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EE761" w14:textId="77777777" w:rsidR="007B6B0F" w:rsidRPr="002942DE" w:rsidRDefault="003F4395" w:rsidP="003F4395">
      <w:pPr>
        <w:pStyle w:val="Standard"/>
        <w:tabs>
          <w:tab w:val="left" w:pos="-525"/>
        </w:tabs>
        <w:ind w:left="15" w:right="45"/>
        <w:jc w:val="center"/>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PROYECTO DE CONTRATO LICITACIÓN PÚBLICA INTERNACIONAL DE OBRAS</w:t>
      </w:r>
    </w:p>
    <w:p w14:paraId="579F641B" w14:textId="77777777" w:rsidR="003F4395" w:rsidRPr="002942DE" w:rsidRDefault="003F4395" w:rsidP="003F4395">
      <w:pPr>
        <w:pStyle w:val="Standard"/>
        <w:tabs>
          <w:tab w:val="left" w:pos="-525"/>
        </w:tabs>
        <w:ind w:left="15" w:right="45"/>
        <w:jc w:val="center"/>
        <w:rPr>
          <w:rFonts w:ascii="Bookman Old Style" w:hAnsi="Bookman Old Style"/>
          <w:spacing w:val="-2"/>
          <w:sz w:val="22"/>
          <w:szCs w:val="22"/>
          <w:lang w:eastAsia="hi-IN" w:bidi="hi-IN"/>
        </w:rPr>
      </w:pPr>
    </w:p>
    <w:p w14:paraId="18D040EB" w14:textId="6078D76D" w:rsidR="007B6B0F" w:rsidRPr="002942DE" w:rsidRDefault="00585288" w:rsidP="007B6B0F">
      <w:pPr>
        <w:pStyle w:val="Standard"/>
        <w:tabs>
          <w:tab w:val="left" w:pos="-525"/>
          <w:tab w:val="left" w:pos="4820"/>
        </w:tabs>
        <w:ind w:left="15" w:right="45"/>
        <w:jc w:val="center"/>
        <w:rPr>
          <w:rFonts w:ascii="Bookman Old Style" w:hAnsi="Bookman Old Style"/>
          <w:b/>
          <w:spacing w:val="-2"/>
          <w:sz w:val="22"/>
          <w:szCs w:val="22"/>
          <w:lang w:eastAsia="hi-IN" w:bidi="hi-IN"/>
        </w:rPr>
      </w:pPr>
      <w:r>
        <w:rPr>
          <w:rFonts w:ascii="Bookman Old Style" w:hAnsi="Bookman Old Style"/>
          <w:b/>
          <w:spacing w:val="-2"/>
          <w:sz w:val="22"/>
          <w:szCs w:val="22"/>
          <w:lang w:eastAsia="hi-IN" w:bidi="hi-IN"/>
        </w:rPr>
        <w:t xml:space="preserve">CODIGO: </w:t>
      </w:r>
    </w:p>
    <w:p w14:paraId="08573A70" w14:textId="77777777" w:rsidR="007B6B0F" w:rsidRPr="002942DE" w:rsidRDefault="007B6B0F" w:rsidP="007B6B0F">
      <w:pPr>
        <w:pStyle w:val="Standard"/>
        <w:tabs>
          <w:tab w:val="left" w:pos="-525"/>
        </w:tabs>
        <w:ind w:left="15" w:right="45"/>
        <w:jc w:val="center"/>
        <w:rPr>
          <w:rFonts w:ascii="Bookman Old Style" w:hAnsi="Bookman Old Style"/>
          <w:b/>
          <w:spacing w:val="-2"/>
          <w:sz w:val="22"/>
          <w:szCs w:val="22"/>
          <w:lang w:eastAsia="hi-IN" w:bidi="hi-IN"/>
        </w:rPr>
      </w:pPr>
    </w:p>
    <w:p w14:paraId="15697D9B" w14:textId="16ED48CB" w:rsidR="007B6B0F" w:rsidRPr="002942DE" w:rsidRDefault="007B6B0F" w:rsidP="007B6B0F">
      <w:pPr>
        <w:pStyle w:val="Standard"/>
        <w:tabs>
          <w:tab w:val="left" w:pos="-525"/>
        </w:tabs>
        <w:ind w:left="15" w:right="45"/>
        <w:jc w:val="center"/>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OBJETO: </w:t>
      </w:r>
      <w:r w:rsidR="00E338D4">
        <w:rPr>
          <w:rFonts w:ascii="Bookman Old Style" w:hAnsi="Bookman Old Style"/>
          <w:b/>
          <w:spacing w:val="-2"/>
          <w:sz w:val="22"/>
          <w:szCs w:val="22"/>
          <w:lang w:eastAsia="hi-IN" w:bidi="hi-IN"/>
        </w:rPr>
        <w:t>CONSERVACIÓN Y RESTAURACIÓN DE LA EX UNIDAD EDUCATIVA FRANCISCO FEBRES CORDERO</w:t>
      </w:r>
    </w:p>
    <w:p w14:paraId="0B046F84"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4436C404" w14:textId="459B953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Comparecen a la celebración del presente contrato, por una parte el Gobierno Autónomo Descentralizado Municipal del cantón Cuenca, representado por el</w:t>
      </w:r>
      <w:r w:rsidR="002B75CD" w:rsidRPr="002942DE">
        <w:rPr>
          <w:rFonts w:ascii="Bookman Old Style" w:hAnsi="Bookman Old Style"/>
          <w:spacing w:val="-2"/>
          <w:sz w:val="22"/>
          <w:szCs w:val="22"/>
          <w:lang w:eastAsia="hi-IN" w:bidi="hi-IN"/>
        </w:rPr>
        <w:t xml:space="preserve"> XXXXX</w:t>
      </w:r>
      <w:r w:rsidRPr="002942DE">
        <w:rPr>
          <w:rFonts w:ascii="Bookman Old Style" w:hAnsi="Bookman Old Style"/>
          <w:spacing w:val="-2"/>
          <w:sz w:val="22"/>
          <w:szCs w:val="22"/>
          <w:lang w:eastAsia="hi-IN" w:bidi="hi-IN"/>
        </w:rPr>
        <w:t xml:space="preserve">, Director General de la Unidad Ejecutora de Proyectos,  Delegado de la Máxima Autoridad conforme consta en la Resolución de Delegación No. </w:t>
      </w:r>
      <w:proofErr w:type="spellStart"/>
      <w:r w:rsidR="00C37843">
        <w:rPr>
          <w:rFonts w:ascii="Bookman Old Style" w:hAnsi="Bookman Old Style"/>
          <w:spacing w:val="-2"/>
          <w:sz w:val="22"/>
          <w:szCs w:val="22"/>
          <w:lang w:eastAsia="hi-IN" w:bidi="hi-IN"/>
        </w:rPr>
        <w:t>xxx</w:t>
      </w:r>
      <w:proofErr w:type="spellEnd"/>
      <w:r w:rsidR="00544BD8">
        <w:rPr>
          <w:rFonts w:ascii="Bookman Old Style" w:hAnsi="Bookman Old Style"/>
          <w:spacing w:val="-2"/>
          <w:sz w:val="22"/>
          <w:szCs w:val="22"/>
          <w:lang w:eastAsia="hi-IN" w:bidi="hi-IN"/>
        </w:rPr>
        <w:t>, de fecha 20</w:t>
      </w:r>
      <w:r w:rsidRPr="002942DE">
        <w:rPr>
          <w:rFonts w:ascii="Bookman Old Style" w:hAnsi="Bookman Old Style"/>
          <w:spacing w:val="-2"/>
          <w:sz w:val="22"/>
          <w:szCs w:val="22"/>
          <w:lang w:eastAsia="hi-IN" w:bidi="hi-IN"/>
        </w:rPr>
        <w:t xml:space="preserve"> de </w:t>
      </w:r>
      <w:r w:rsidR="00544BD8">
        <w:rPr>
          <w:rFonts w:ascii="Bookman Old Style" w:hAnsi="Bookman Old Style"/>
          <w:spacing w:val="-2"/>
          <w:sz w:val="22"/>
          <w:szCs w:val="22"/>
          <w:lang w:eastAsia="hi-IN" w:bidi="hi-IN"/>
        </w:rPr>
        <w:t>enero de 2025</w:t>
      </w:r>
      <w:r w:rsidRPr="002942DE">
        <w:rPr>
          <w:rFonts w:ascii="Bookman Old Style" w:hAnsi="Bookman Old Style"/>
          <w:spacing w:val="-2"/>
          <w:sz w:val="22"/>
          <w:szCs w:val="22"/>
          <w:lang w:eastAsia="hi-IN" w:bidi="hi-IN"/>
        </w:rPr>
        <w:t xml:space="preserve">, a quien en adelante se le denominará EL CONTRATANTE; y, por otra parte, </w:t>
      </w:r>
      <w:r w:rsidR="00D179AE" w:rsidRPr="002942DE">
        <w:rPr>
          <w:rFonts w:ascii="Bookman Old Style" w:hAnsi="Bookman Old Style"/>
          <w:spacing w:val="-2"/>
          <w:sz w:val="22"/>
          <w:szCs w:val="22"/>
          <w:lang w:eastAsia="hi-IN" w:bidi="hi-IN"/>
        </w:rPr>
        <w:t>XXXXXXXXX</w:t>
      </w:r>
      <w:r w:rsidRPr="002942DE">
        <w:rPr>
          <w:rFonts w:ascii="Bookman Old Style" w:hAnsi="Bookman Old Style"/>
          <w:spacing w:val="-2"/>
          <w:sz w:val="22"/>
          <w:szCs w:val="22"/>
          <w:lang w:eastAsia="hi-IN" w:bidi="hi-IN"/>
        </w:rPr>
        <w:t xml:space="preserve">, con número de RUC </w:t>
      </w:r>
      <w:r w:rsidR="00D179AE" w:rsidRPr="002942DE">
        <w:rPr>
          <w:rFonts w:ascii="Bookman Old Style" w:hAnsi="Bookman Old Style"/>
          <w:spacing w:val="-2"/>
          <w:sz w:val="22"/>
          <w:szCs w:val="22"/>
          <w:lang w:eastAsia="hi-IN" w:bidi="hi-IN"/>
        </w:rPr>
        <w:t>XXXXXX</w:t>
      </w:r>
      <w:r w:rsidRPr="002942DE">
        <w:rPr>
          <w:rFonts w:ascii="Bookman Old Style" w:hAnsi="Bookman Old Style"/>
          <w:spacing w:val="-2"/>
          <w:sz w:val="22"/>
          <w:szCs w:val="22"/>
          <w:lang w:eastAsia="hi-IN" w:bidi="hi-IN"/>
        </w:rPr>
        <w:t xml:space="preserve"> a quien en adelante se le denominará EL CONTRATISTA. Las partes se obligan en virtud del presente contrato, al tenor de las siguientes cláusulas:</w:t>
      </w:r>
    </w:p>
    <w:p w14:paraId="040A959D" w14:textId="77777777"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14:paraId="251A5871" w14:textId="77777777"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Primera.- ANTECEDENTES</w:t>
      </w:r>
    </w:p>
    <w:p w14:paraId="7EBFA78F" w14:textId="77777777"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14:paraId="198C2837" w14:textId="7CB84B53"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1.1. </w:t>
      </w:r>
      <w:r w:rsidRPr="002942DE">
        <w:rPr>
          <w:rFonts w:ascii="Bookman Old Style" w:hAnsi="Bookman Old Style"/>
          <w:spacing w:val="-2"/>
          <w:sz w:val="22"/>
          <w:szCs w:val="22"/>
          <w:lang w:eastAsia="hi-IN" w:bidi="hi-IN"/>
        </w:rPr>
        <w:t xml:space="preserve">De conformidad con </w:t>
      </w:r>
      <w:r w:rsidR="002B75CD" w:rsidRPr="002942DE">
        <w:rPr>
          <w:rFonts w:ascii="Bookman Old Style" w:hAnsi="Bookman Old Style"/>
          <w:spacing w:val="-2"/>
          <w:sz w:val="22"/>
          <w:szCs w:val="22"/>
          <w:lang w:eastAsia="hi-IN" w:bidi="hi-IN"/>
        </w:rPr>
        <w:t>el Contrato de Préstamo suscrito entre el Gobierno Autónomo Descentralizado Municipal del Cantón Cuenca</w:t>
      </w:r>
      <w:r w:rsidR="00E338D4">
        <w:rPr>
          <w:rFonts w:ascii="Bookman Old Style" w:hAnsi="Bookman Old Style"/>
          <w:spacing w:val="-2"/>
          <w:sz w:val="22"/>
          <w:szCs w:val="22"/>
          <w:lang w:eastAsia="hi-IN" w:bidi="hi-IN"/>
        </w:rPr>
        <w:t xml:space="preserve"> y la Corporación Andina de </w:t>
      </w:r>
      <w:proofErr w:type="gramStart"/>
      <w:r w:rsidR="00E338D4">
        <w:rPr>
          <w:rFonts w:ascii="Bookman Old Style" w:hAnsi="Bookman Old Style"/>
          <w:spacing w:val="-2"/>
          <w:sz w:val="22"/>
          <w:szCs w:val="22"/>
          <w:lang w:eastAsia="hi-IN" w:bidi="hi-IN"/>
        </w:rPr>
        <w:t>Fomento</w:t>
      </w:r>
      <w:r w:rsidR="002B75CD" w:rsidRPr="002942DE">
        <w:rPr>
          <w:rFonts w:ascii="Bookman Old Style" w:hAnsi="Bookman Old Style"/>
          <w:spacing w:val="-2"/>
          <w:sz w:val="22"/>
          <w:szCs w:val="22"/>
          <w:lang w:eastAsia="hi-IN" w:bidi="hi-IN"/>
        </w:rPr>
        <w:t xml:space="preserve">, </w:t>
      </w:r>
      <w:r w:rsidRPr="002942DE">
        <w:rPr>
          <w:rFonts w:ascii="Bookman Old Style" w:hAnsi="Bookman Old Style"/>
          <w:spacing w:val="-2"/>
          <w:sz w:val="22"/>
          <w:szCs w:val="22"/>
          <w:lang w:eastAsia="hi-IN" w:bidi="hi-IN"/>
        </w:rPr>
        <w:t xml:space="preserve"> </w:t>
      </w:r>
      <w:r w:rsidR="002942DE">
        <w:rPr>
          <w:rFonts w:ascii="Bookman Old Style" w:hAnsi="Bookman Old Style"/>
          <w:spacing w:val="-2"/>
          <w:sz w:val="22"/>
          <w:szCs w:val="22"/>
          <w:lang w:eastAsia="hi-IN" w:bidi="hi-IN"/>
        </w:rPr>
        <w:t>la</w:t>
      </w:r>
      <w:proofErr w:type="gramEnd"/>
      <w:r w:rsidR="002942DE">
        <w:rPr>
          <w:rFonts w:ascii="Bookman Old Style" w:hAnsi="Bookman Old Style"/>
          <w:spacing w:val="-2"/>
          <w:sz w:val="22"/>
          <w:szCs w:val="22"/>
          <w:lang w:eastAsia="hi-IN" w:bidi="hi-IN"/>
        </w:rPr>
        <w:t xml:space="preserve"> </w:t>
      </w:r>
      <w:r w:rsidRPr="002942DE">
        <w:rPr>
          <w:rFonts w:ascii="Bookman Old Style" w:hAnsi="Bookman Old Style"/>
          <w:spacing w:val="-2"/>
          <w:sz w:val="22"/>
          <w:szCs w:val="22"/>
          <w:lang w:eastAsia="hi-IN" w:bidi="hi-IN"/>
        </w:rPr>
        <w:t>Ley Orgánica del Sistema Nacional de Contratación Pública; y su Reglamento General, el Plan Anual de Contratación de la contratante</w:t>
      </w:r>
      <w:r w:rsidRPr="002942DE">
        <w:rPr>
          <w:rFonts w:ascii="Bookman Old Style" w:hAnsi="Bookman Old Style"/>
          <w:sz w:val="22"/>
          <w:szCs w:val="22"/>
          <w:lang w:eastAsia="hi-IN" w:bidi="hi-IN"/>
        </w:rPr>
        <w:t xml:space="preserve">, contempla la ejecución de: </w:t>
      </w:r>
      <w:r w:rsidR="00E338D4">
        <w:rPr>
          <w:rFonts w:ascii="Bookman Old Style" w:hAnsi="Bookman Old Style"/>
          <w:sz w:val="22"/>
          <w:szCs w:val="22"/>
          <w:lang w:eastAsia="hi-IN" w:bidi="hi-IN"/>
        </w:rPr>
        <w:t>CONSERVACIÓN Y RESTAURACIÓN DE LA EX UNIDAD EDUCATIVA FRANCISCO FEBRES CORDERO</w:t>
      </w:r>
      <w:r w:rsidR="006D6B15">
        <w:rPr>
          <w:rFonts w:ascii="Bookman Old Style" w:hAnsi="Bookman Old Style"/>
          <w:sz w:val="22"/>
          <w:szCs w:val="22"/>
          <w:lang w:eastAsia="hi-IN" w:bidi="hi-IN"/>
        </w:rPr>
        <w:t>.</w:t>
      </w:r>
    </w:p>
    <w:p w14:paraId="30EF84D9" w14:textId="77777777"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14:paraId="6FC83B84" w14:textId="290A5ED4"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z w:val="22"/>
          <w:szCs w:val="22"/>
          <w:lang w:eastAsia="hi-IN" w:bidi="hi-IN"/>
        </w:rPr>
        <w:t xml:space="preserve">1.2. </w:t>
      </w:r>
      <w:r w:rsidRPr="002942DE">
        <w:rPr>
          <w:rFonts w:ascii="Bookman Old Style" w:hAnsi="Bookman Old Style"/>
          <w:sz w:val="22"/>
          <w:szCs w:val="22"/>
          <w:lang w:eastAsia="hi-IN" w:bidi="hi-IN"/>
        </w:rPr>
        <w:t xml:space="preserve">El delegado de la máxima autoridad de la entidad contratante resolvió aprobar el pliego de </w:t>
      </w:r>
      <w:r w:rsidR="003F4395" w:rsidRPr="002942DE">
        <w:rPr>
          <w:rFonts w:ascii="Bookman Old Style" w:hAnsi="Bookman Old Style"/>
          <w:sz w:val="22"/>
          <w:szCs w:val="22"/>
          <w:lang w:eastAsia="hi-IN" w:bidi="hi-IN"/>
        </w:rPr>
        <w:t xml:space="preserve">Licitación Pública Internacional de Obras </w:t>
      </w:r>
      <w:r w:rsidRPr="002942DE">
        <w:rPr>
          <w:rFonts w:ascii="Bookman Old Style" w:hAnsi="Bookman Old Style"/>
          <w:sz w:val="22"/>
          <w:szCs w:val="22"/>
          <w:lang w:eastAsia="hi-IN" w:bidi="hi-IN"/>
        </w:rPr>
        <w:t xml:space="preserve">para </w:t>
      </w:r>
      <w:proofErr w:type="spellStart"/>
      <w:r w:rsidRPr="002942DE">
        <w:rPr>
          <w:rFonts w:ascii="Bookman Old Style" w:hAnsi="Bookman Old Style"/>
          <w:sz w:val="22"/>
          <w:szCs w:val="22"/>
          <w:lang w:eastAsia="hi-IN" w:bidi="hi-IN"/>
        </w:rPr>
        <w:t>la</w:t>
      </w:r>
      <w:r w:rsidR="00E338D4">
        <w:rPr>
          <w:rFonts w:ascii="Bookman Old Style" w:hAnsi="Bookman Old Style"/>
          <w:sz w:val="22"/>
          <w:szCs w:val="22"/>
          <w:lang w:eastAsia="hi-IN" w:bidi="hi-IN"/>
        </w:rPr>
        <w:t>CONSERVACIÓN</w:t>
      </w:r>
      <w:proofErr w:type="spellEnd"/>
      <w:r w:rsidR="00E338D4">
        <w:rPr>
          <w:rFonts w:ascii="Bookman Old Style" w:hAnsi="Bookman Old Style"/>
          <w:sz w:val="22"/>
          <w:szCs w:val="22"/>
          <w:lang w:eastAsia="hi-IN" w:bidi="hi-IN"/>
        </w:rPr>
        <w:t xml:space="preserve"> Y RESTAURACIÓN DE LA EX UNIDAD EDUCATIVA FRANCISCO FEBRES CORDERO</w:t>
      </w:r>
      <w:r w:rsidRPr="002942DE">
        <w:rPr>
          <w:rFonts w:ascii="Bookman Old Style" w:hAnsi="Bookman Old Style"/>
          <w:sz w:val="22"/>
          <w:szCs w:val="22"/>
          <w:lang w:eastAsia="hi-IN" w:bidi="hi-IN"/>
        </w:rPr>
        <w:t>.</w:t>
      </w:r>
    </w:p>
    <w:p w14:paraId="6FA02A1E" w14:textId="77777777"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14:paraId="6E7CA1C7" w14:textId="2CBB7246" w:rsidR="007B6B0F" w:rsidRPr="002942DE" w:rsidRDefault="007B6B0F" w:rsidP="007B6B0F">
      <w:pPr>
        <w:pStyle w:val="Standard"/>
        <w:tabs>
          <w:tab w:val="left" w:pos="1599"/>
          <w:tab w:val="left" w:pos="8131"/>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1.3.</w:t>
      </w:r>
      <w:r w:rsidRPr="002942DE">
        <w:rPr>
          <w:rFonts w:ascii="Bookman Old Style" w:hAnsi="Bookman Old Style"/>
          <w:spacing w:val="-2"/>
          <w:sz w:val="22"/>
          <w:szCs w:val="22"/>
          <w:lang w:eastAsia="hi-IN" w:bidi="hi-IN"/>
        </w:rPr>
        <w:t xml:space="preserve"> Se cuenta con la existencia y suficiente disponibilidad de fondos en la partida presupuestaria </w:t>
      </w:r>
      <w:r w:rsidR="006D6B15" w:rsidRPr="006D6B15">
        <w:rPr>
          <w:rFonts w:ascii="Bookman Old Style" w:hAnsi="Bookman Old Style"/>
          <w:spacing w:val="-2"/>
          <w:sz w:val="22"/>
          <w:szCs w:val="22"/>
          <w:lang w:eastAsia="hi-IN" w:bidi="hi-IN"/>
        </w:rPr>
        <w:t>Nro. 7.3.38.5.01.07.01 “Edificios Municipales”</w:t>
      </w:r>
      <w:r w:rsidR="006D6B15">
        <w:rPr>
          <w:rFonts w:ascii="Bookman Old Style" w:hAnsi="Bookman Old Style"/>
          <w:spacing w:val="-2"/>
          <w:sz w:val="22"/>
          <w:szCs w:val="22"/>
          <w:lang w:eastAsia="hi-IN" w:bidi="hi-IN"/>
        </w:rPr>
        <w:t xml:space="preserve"> </w:t>
      </w:r>
      <w:r w:rsidRPr="002942DE">
        <w:rPr>
          <w:rFonts w:ascii="Bookman Old Style" w:hAnsi="Bookman Old Style"/>
          <w:spacing w:val="-2"/>
          <w:sz w:val="22"/>
          <w:szCs w:val="22"/>
          <w:lang w:eastAsia="hi-IN" w:bidi="hi-IN"/>
        </w:rPr>
        <w:t xml:space="preserve">conforme consta en la certificación presupuestaria conferida por la Ing. Pamela Estefanía Paladines Maldonado, </w:t>
      </w:r>
      <w:proofErr w:type="gramStart"/>
      <w:r w:rsidRPr="002942DE">
        <w:rPr>
          <w:rFonts w:ascii="Bookman Old Style" w:hAnsi="Bookman Old Style"/>
          <w:spacing w:val="-2"/>
          <w:sz w:val="22"/>
          <w:szCs w:val="22"/>
          <w:lang w:eastAsia="hi-IN" w:bidi="hi-IN"/>
        </w:rPr>
        <w:t>Jefe</w:t>
      </w:r>
      <w:proofErr w:type="gramEnd"/>
      <w:r w:rsidRPr="002942DE">
        <w:rPr>
          <w:rFonts w:ascii="Bookman Old Style" w:hAnsi="Bookman Old Style"/>
          <w:spacing w:val="-2"/>
          <w:sz w:val="22"/>
          <w:szCs w:val="22"/>
          <w:lang w:eastAsia="hi-IN" w:bidi="hi-IN"/>
        </w:rPr>
        <w:t xml:space="preserve"> de Presupuestos (E) del GAD Municipal del Cantón Cuenca, a través de oficio </w:t>
      </w:r>
      <w:proofErr w:type="spellStart"/>
      <w:r w:rsidR="00C37843">
        <w:rPr>
          <w:rFonts w:ascii="Bookman Old Style" w:hAnsi="Bookman Old Style"/>
          <w:color w:val="FF0000"/>
          <w:spacing w:val="-2"/>
          <w:sz w:val="22"/>
          <w:szCs w:val="22"/>
          <w:lang w:eastAsia="hi-IN" w:bidi="hi-IN"/>
        </w:rPr>
        <w:t>xxxxxx</w:t>
      </w:r>
      <w:proofErr w:type="spellEnd"/>
      <w:r w:rsidRPr="002942DE">
        <w:rPr>
          <w:rFonts w:ascii="Bookman Old Style" w:hAnsi="Bookman Old Style"/>
          <w:spacing w:val="-2"/>
          <w:sz w:val="22"/>
          <w:szCs w:val="22"/>
          <w:lang w:eastAsia="hi-IN" w:bidi="hi-IN"/>
        </w:rPr>
        <w:t xml:space="preserve">, de fecha </w:t>
      </w:r>
      <w:proofErr w:type="spellStart"/>
      <w:r w:rsidR="00C37843">
        <w:rPr>
          <w:rFonts w:ascii="Bookman Old Style" w:hAnsi="Bookman Old Style"/>
          <w:color w:val="FF0000"/>
          <w:spacing w:val="-2"/>
          <w:sz w:val="22"/>
          <w:szCs w:val="22"/>
          <w:lang w:eastAsia="hi-IN" w:bidi="hi-IN"/>
        </w:rPr>
        <w:t>xxxx</w:t>
      </w:r>
      <w:proofErr w:type="spellEnd"/>
      <w:r w:rsidRPr="002942DE">
        <w:rPr>
          <w:rFonts w:ascii="Bookman Old Style" w:hAnsi="Bookman Old Style"/>
          <w:spacing w:val="-2"/>
          <w:sz w:val="22"/>
          <w:szCs w:val="22"/>
          <w:lang w:eastAsia="hi-IN" w:bidi="hi-IN"/>
        </w:rPr>
        <w:t>.</w:t>
      </w:r>
    </w:p>
    <w:p w14:paraId="3E574A40"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35C855F0" w14:textId="77777777"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1.4.</w:t>
      </w:r>
      <w:r w:rsidRPr="002942DE">
        <w:rPr>
          <w:rFonts w:ascii="Bookman Old Style" w:hAnsi="Bookman Old Style"/>
          <w:spacing w:val="-2"/>
          <w:sz w:val="22"/>
          <w:szCs w:val="22"/>
          <w:lang w:eastAsia="hi-IN" w:bidi="hi-IN"/>
        </w:rPr>
        <w:t xml:space="preserve"> Se realizó la respectiva convocatoria el </w:t>
      </w:r>
      <w:r w:rsidR="003F4395" w:rsidRPr="002942DE">
        <w:rPr>
          <w:rFonts w:ascii="Bookman Old Style" w:hAnsi="Bookman Old Style"/>
          <w:spacing w:val="-2"/>
          <w:sz w:val="22"/>
          <w:szCs w:val="22"/>
          <w:lang w:eastAsia="hi-IN" w:bidi="hi-IN"/>
        </w:rPr>
        <w:t xml:space="preserve">XXX </w:t>
      </w:r>
      <w:r w:rsidRPr="002942DE">
        <w:rPr>
          <w:rFonts w:ascii="Bookman Old Style" w:hAnsi="Bookman Old Style"/>
          <w:spacing w:val="-2"/>
          <w:sz w:val="22"/>
          <w:szCs w:val="22"/>
          <w:lang w:eastAsia="hi-IN" w:bidi="hi-IN"/>
        </w:rPr>
        <w:t>de</w:t>
      </w:r>
      <w:r w:rsidR="003F4395" w:rsidRPr="002942DE">
        <w:rPr>
          <w:rFonts w:ascii="Bookman Old Style" w:hAnsi="Bookman Old Style"/>
          <w:spacing w:val="-2"/>
          <w:sz w:val="22"/>
          <w:szCs w:val="22"/>
          <w:lang w:eastAsia="hi-IN" w:bidi="hi-IN"/>
        </w:rPr>
        <w:t xml:space="preserve"> XXXX</w:t>
      </w:r>
      <w:r w:rsidRPr="002942DE">
        <w:rPr>
          <w:rFonts w:ascii="Bookman Old Style" w:hAnsi="Bookman Old Style"/>
          <w:i/>
          <w:spacing w:val="-2"/>
          <w:sz w:val="22"/>
          <w:szCs w:val="22"/>
          <w:lang w:eastAsia="hi-IN" w:bidi="hi-IN"/>
        </w:rPr>
        <w:t xml:space="preserve">, </w:t>
      </w:r>
      <w:r w:rsidRPr="002942DE">
        <w:rPr>
          <w:rFonts w:ascii="Bookman Old Style" w:hAnsi="Bookman Old Style"/>
          <w:spacing w:val="-2"/>
          <w:sz w:val="22"/>
          <w:szCs w:val="22"/>
          <w:lang w:eastAsia="hi-IN" w:bidi="hi-IN"/>
        </w:rPr>
        <w:t xml:space="preserve">a </w:t>
      </w:r>
      <w:r w:rsidR="003F4395" w:rsidRPr="002942DE">
        <w:rPr>
          <w:rFonts w:ascii="Bookman Old Style" w:hAnsi="Bookman Old Style"/>
          <w:spacing w:val="-2"/>
          <w:sz w:val="22"/>
          <w:szCs w:val="22"/>
          <w:lang w:eastAsia="hi-IN" w:bidi="hi-IN"/>
        </w:rPr>
        <w:t xml:space="preserve">través de la página web institucional. </w:t>
      </w:r>
    </w:p>
    <w:p w14:paraId="6195A61C"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45127CC7" w14:textId="18BD2375"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1.5.</w:t>
      </w:r>
      <w:r w:rsidRPr="002942DE">
        <w:rPr>
          <w:rFonts w:ascii="Bookman Old Style" w:hAnsi="Bookman Old Style"/>
          <w:spacing w:val="-2"/>
          <w:sz w:val="22"/>
          <w:szCs w:val="22"/>
          <w:lang w:eastAsia="hi-IN" w:bidi="hi-IN"/>
        </w:rPr>
        <w:t xml:space="preserve"> Luego del procedimiento correspondiente, el</w:t>
      </w:r>
      <w:r w:rsidR="002B75CD" w:rsidRPr="002942DE">
        <w:rPr>
          <w:rFonts w:ascii="Bookman Old Style" w:hAnsi="Bookman Old Style"/>
          <w:spacing w:val="-2"/>
          <w:sz w:val="22"/>
          <w:szCs w:val="22"/>
          <w:lang w:eastAsia="hi-IN" w:bidi="hi-IN"/>
        </w:rPr>
        <w:t xml:space="preserve"> XXXXXX</w:t>
      </w:r>
      <w:r w:rsidR="003F4395" w:rsidRPr="002942DE">
        <w:rPr>
          <w:rFonts w:ascii="Bookman Old Style" w:hAnsi="Bookman Old Style"/>
          <w:spacing w:val="-2"/>
          <w:sz w:val="22"/>
          <w:szCs w:val="22"/>
          <w:lang w:eastAsia="hi-IN" w:bidi="hi-IN"/>
        </w:rPr>
        <w:t>, Director General de la Unidad Ejecutora de Proyectos</w:t>
      </w:r>
      <w:r w:rsidRPr="002942DE">
        <w:rPr>
          <w:rFonts w:ascii="Bookman Old Style" w:hAnsi="Bookman Old Style"/>
          <w:spacing w:val="-2"/>
          <w:sz w:val="22"/>
          <w:szCs w:val="22"/>
          <w:lang w:eastAsia="hi-IN" w:bidi="hi-IN"/>
        </w:rPr>
        <w:t>, en su calidad de delegado de la máxima autoridad de la contratante me</w:t>
      </w:r>
      <w:r w:rsidR="00B25F79">
        <w:rPr>
          <w:rFonts w:ascii="Bookman Old Style" w:hAnsi="Bookman Old Style"/>
          <w:spacing w:val="-2"/>
          <w:sz w:val="22"/>
          <w:szCs w:val="22"/>
          <w:lang w:eastAsia="hi-IN" w:bidi="hi-IN"/>
        </w:rPr>
        <w:t xml:space="preserve">diante </w:t>
      </w:r>
      <w:proofErr w:type="gramStart"/>
      <w:r w:rsidR="00B25F79">
        <w:rPr>
          <w:rFonts w:ascii="Bookman Old Style" w:hAnsi="Bookman Old Style"/>
          <w:spacing w:val="-2"/>
          <w:sz w:val="22"/>
          <w:szCs w:val="22"/>
          <w:lang w:eastAsia="hi-IN" w:bidi="hi-IN"/>
        </w:rPr>
        <w:t xml:space="preserve">resolución  </w:t>
      </w:r>
      <w:proofErr w:type="spellStart"/>
      <w:r w:rsidR="00C37843">
        <w:rPr>
          <w:rFonts w:ascii="Bookman Old Style" w:hAnsi="Bookman Old Style"/>
          <w:spacing w:val="-2"/>
          <w:sz w:val="22"/>
          <w:szCs w:val="22"/>
          <w:lang w:eastAsia="hi-IN" w:bidi="hi-IN"/>
        </w:rPr>
        <w:t>xxx</w:t>
      </w:r>
      <w:proofErr w:type="spellEnd"/>
      <w:proofErr w:type="gramEnd"/>
      <w:r w:rsidRPr="002942DE">
        <w:rPr>
          <w:rFonts w:ascii="Bookman Old Style" w:hAnsi="Bookman Old Style"/>
          <w:spacing w:val="-2"/>
          <w:sz w:val="22"/>
          <w:szCs w:val="22"/>
          <w:lang w:eastAsia="hi-IN" w:bidi="hi-IN"/>
        </w:rPr>
        <w:t xml:space="preserve"> de fecha </w:t>
      </w:r>
      <w:r w:rsidR="00EC4FBB" w:rsidRPr="002942DE">
        <w:rPr>
          <w:rFonts w:ascii="Bookman Old Style" w:hAnsi="Bookman Old Style"/>
          <w:spacing w:val="-2"/>
          <w:sz w:val="22"/>
          <w:szCs w:val="22"/>
          <w:lang w:eastAsia="hi-IN" w:bidi="hi-IN"/>
        </w:rPr>
        <w:t>XXXXXXXX</w:t>
      </w:r>
      <w:r w:rsidRPr="002942DE">
        <w:rPr>
          <w:rFonts w:ascii="Bookman Old Style" w:hAnsi="Bookman Old Style"/>
          <w:spacing w:val="-2"/>
          <w:sz w:val="22"/>
          <w:szCs w:val="22"/>
          <w:lang w:eastAsia="hi-IN" w:bidi="hi-IN"/>
        </w:rPr>
        <w:t xml:space="preserve">, adjudicó el contrato para la ejecución de: </w:t>
      </w:r>
      <w:r w:rsidR="00E338D4">
        <w:rPr>
          <w:rFonts w:ascii="Bookman Old Style" w:hAnsi="Bookman Old Style"/>
          <w:spacing w:val="-2"/>
          <w:sz w:val="22"/>
          <w:szCs w:val="22"/>
          <w:lang w:eastAsia="hi-IN" w:bidi="hi-IN"/>
        </w:rPr>
        <w:t>CONSERVACIÓN Y RESTAURACIPÓN DE LA EX UNIDAD EDUCATIVA FRANCISCO FEBRES CORDERO</w:t>
      </w:r>
      <w:r w:rsidRPr="002942DE">
        <w:rPr>
          <w:rFonts w:ascii="Bookman Old Style" w:hAnsi="Bookman Old Style"/>
          <w:spacing w:val="-2"/>
          <w:sz w:val="22"/>
          <w:szCs w:val="22"/>
          <w:lang w:eastAsia="hi-IN" w:bidi="hi-IN"/>
        </w:rPr>
        <w:t xml:space="preserve"> </w:t>
      </w:r>
      <w:r w:rsidR="002B75CD" w:rsidRPr="002942DE">
        <w:rPr>
          <w:rFonts w:ascii="Bookman Old Style" w:hAnsi="Bookman Old Style"/>
          <w:spacing w:val="-2"/>
          <w:sz w:val="22"/>
          <w:szCs w:val="22"/>
          <w:lang w:eastAsia="hi-IN" w:bidi="hi-IN"/>
        </w:rPr>
        <w:t xml:space="preserve">a </w:t>
      </w:r>
      <w:r w:rsidR="003F4395" w:rsidRPr="002942DE">
        <w:rPr>
          <w:rFonts w:ascii="Bookman Old Style" w:hAnsi="Bookman Old Style"/>
          <w:spacing w:val="-2"/>
          <w:sz w:val="22"/>
          <w:szCs w:val="22"/>
          <w:lang w:eastAsia="hi-IN" w:bidi="hi-IN"/>
        </w:rPr>
        <w:t>XXXXXXXXX.</w:t>
      </w:r>
    </w:p>
    <w:p w14:paraId="7149BAC0" w14:textId="77777777"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bookmarkStart w:id="0" w:name="OLE_LINK4"/>
      <w:bookmarkStart w:id="1" w:name="OLE_LINK5"/>
    </w:p>
    <w:p w14:paraId="348E5D7F" w14:textId="77777777"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14:paraId="54A5B3D1" w14:textId="77777777"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Segunda.- DOCUMENTOS DEL CONTRATO</w:t>
      </w:r>
    </w:p>
    <w:p w14:paraId="73F03B3B"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621D2C42" w14:textId="77777777"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lastRenderedPageBreak/>
        <w:t xml:space="preserve">2.1. </w:t>
      </w:r>
      <w:r w:rsidRPr="002942DE">
        <w:rPr>
          <w:rFonts w:ascii="Bookman Old Style" w:hAnsi="Bookman Old Style"/>
          <w:spacing w:val="-2"/>
          <w:sz w:val="22"/>
          <w:szCs w:val="22"/>
          <w:lang w:eastAsia="hi-IN" w:bidi="hi-IN"/>
        </w:rPr>
        <w:t>Forman parte integrante del contrato los siguientes documentos:</w:t>
      </w:r>
    </w:p>
    <w:p w14:paraId="1437DA7D" w14:textId="77777777" w:rsidR="007B6B0F" w:rsidRPr="002942DE" w:rsidRDefault="007B6B0F" w:rsidP="007B6B0F">
      <w:pPr>
        <w:pStyle w:val="Standard"/>
        <w:widowControl w:val="0"/>
        <w:ind w:left="15" w:right="45"/>
        <w:jc w:val="both"/>
        <w:rPr>
          <w:rFonts w:ascii="Bookman Old Style" w:hAnsi="Bookman Old Style"/>
          <w:spacing w:val="-2"/>
          <w:sz w:val="22"/>
          <w:szCs w:val="22"/>
          <w:lang w:eastAsia="hi-IN" w:bidi="hi-IN"/>
        </w:rPr>
      </w:pPr>
    </w:p>
    <w:p w14:paraId="3DC5A036" w14:textId="77777777" w:rsidR="007B6B0F" w:rsidRPr="002942DE" w:rsidRDefault="007B6B0F" w:rsidP="003F4395">
      <w:pPr>
        <w:pStyle w:val="Standard"/>
        <w:widowControl w:val="0"/>
        <w:numPr>
          <w:ilvl w:val="0"/>
          <w:numId w:val="1"/>
        </w:numPr>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 xml:space="preserve">El </w:t>
      </w:r>
      <w:r w:rsidR="003F4395" w:rsidRPr="002942DE">
        <w:rPr>
          <w:rFonts w:ascii="Bookman Old Style" w:hAnsi="Bookman Old Style"/>
          <w:spacing w:val="-2"/>
          <w:sz w:val="22"/>
          <w:szCs w:val="22"/>
          <w:lang w:eastAsia="hi-IN" w:bidi="hi-IN"/>
        </w:rPr>
        <w:t xml:space="preserve">Pliego de los Procedimientos de Licitación Pública Internacional de Obras </w:t>
      </w:r>
      <w:r w:rsidRPr="002942DE">
        <w:rPr>
          <w:rFonts w:ascii="Bookman Old Style" w:hAnsi="Bookman Old Style"/>
          <w:spacing w:val="-2"/>
          <w:sz w:val="22"/>
          <w:szCs w:val="22"/>
          <w:lang w:eastAsia="hi-IN" w:bidi="hi-IN"/>
        </w:rPr>
        <w:t>incluyendo las especificaciones técnicas, planos y diseños del proyecto que corresponden a la obra contratada.</w:t>
      </w:r>
    </w:p>
    <w:p w14:paraId="61A0174D" w14:textId="77777777"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oferta presentada por la Contratista, con todos sus documentos que la conforman.</w:t>
      </w:r>
    </w:p>
    <w:p w14:paraId="55AABD16" w14:textId="77777777"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z w:val="22"/>
          <w:szCs w:val="22"/>
          <w:lang w:eastAsia="hi-IN" w:bidi="hi-IN"/>
        </w:rPr>
        <w:t xml:space="preserve">Las garantías presentada por la Contratista. </w:t>
      </w:r>
    </w:p>
    <w:p w14:paraId="1224E636" w14:textId="77777777"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resolución de adjudicación.</w:t>
      </w:r>
    </w:p>
    <w:p w14:paraId="2CA06AB4" w14:textId="77777777"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certificación de la Dirección General Financiera del Gobierno Autónomo Descentralizado Municipal del cantón Cuenca, que acredita la existencia de la partida presupuestaria y disponibilidad de recursos, para el cumplimiento de las obligaciones derivadas del contrato.</w:t>
      </w:r>
    </w:p>
    <w:p w14:paraId="212A4100" w14:textId="77777777"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cs="Arial"/>
          <w:sz w:val="22"/>
          <w:szCs w:val="22"/>
        </w:rPr>
        <w:t>Los documentos que acreditan la calidad de los comparecientes y su capacidad para celebrar el presente contrato.</w:t>
      </w:r>
    </w:p>
    <w:p w14:paraId="6D0C6D05" w14:textId="77777777" w:rsidR="007B6B0F" w:rsidRPr="002942DE" w:rsidRDefault="007B6B0F" w:rsidP="007B6B0F">
      <w:pPr>
        <w:pStyle w:val="Standard"/>
        <w:tabs>
          <w:tab w:val="left" w:pos="-525"/>
        </w:tabs>
        <w:suppressAutoHyphens/>
        <w:spacing w:line="276" w:lineRule="auto"/>
        <w:ind w:right="45"/>
        <w:jc w:val="both"/>
        <w:rPr>
          <w:rFonts w:ascii="Bookman Old Style" w:hAnsi="Bookman Old Style"/>
          <w:sz w:val="22"/>
          <w:szCs w:val="22"/>
        </w:rPr>
      </w:pPr>
    </w:p>
    <w:bookmarkEnd w:id="0"/>
    <w:bookmarkEnd w:id="1"/>
    <w:p w14:paraId="10BF58B9" w14:textId="77777777"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Tercera.- OBJETO DEL CONTRATO</w:t>
      </w:r>
    </w:p>
    <w:p w14:paraId="17BB6715" w14:textId="77777777"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14:paraId="0B6E5B1C" w14:textId="2B060590"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r w:rsidRPr="002942DE">
        <w:rPr>
          <w:rFonts w:ascii="Bookman Old Style" w:hAnsi="Bookman Old Style"/>
          <w:b/>
          <w:sz w:val="22"/>
          <w:szCs w:val="22"/>
          <w:lang w:eastAsia="hi-IN" w:bidi="hi-IN"/>
        </w:rPr>
        <w:t>3.1.</w:t>
      </w:r>
      <w:r w:rsidRPr="002942DE">
        <w:rPr>
          <w:rFonts w:ascii="Bookman Old Style" w:hAnsi="Bookman Old Style"/>
          <w:sz w:val="22"/>
          <w:szCs w:val="22"/>
          <w:lang w:eastAsia="hi-IN" w:bidi="hi-IN"/>
        </w:rPr>
        <w:t xml:space="preserve"> El contratista se obliga para con el contratante a ejecutar, terminar y entregar a entera satisfacción de la misma la: </w:t>
      </w:r>
      <w:r w:rsidR="006065B1" w:rsidRPr="006065B1">
        <w:rPr>
          <w:rFonts w:ascii="Bookman Old Style" w:hAnsi="Bookman Old Style"/>
          <w:sz w:val="22"/>
          <w:szCs w:val="22"/>
          <w:lang w:eastAsia="hi-IN" w:bidi="hi-IN"/>
        </w:rPr>
        <w:t>CONS</w:t>
      </w:r>
      <w:r w:rsidR="00E338D4">
        <w:rPr>
          <w:rFonts w:ascii="Bookman Old Style" w:hAnsi="Bookman Old Style"/>
          <w:sz w:val="22"/>
          <w:szCs w:val="22"/>
          <w:lang w:eastAsia="hi-IN" w:bidi="hi-IN"/>
        </w:rPr>
        <w:t>ERVACIÓN Y RESTAURACIÓN DE LA EX UNIDAD EDUCATIVA FRANCISCO FEBRES CORDERO.</w:t>
      </w:r>
    </w:p>
    <w:p w14:paraId="23AA09C8" w14:textId="77777777" w:rsidR="006065B1" w:rsidRDefault="006065B1" w:rsidP="007B6B0F">
      <w:pPr>
        <w:pStyle w:val="Standard"/>
        <w:tabs>
          <w:tab w:val="left" w:pos="-525"/>
        </w:tabs>
        <w:ind w:left="15" w:right="45"/>
        <w:jc w:val="both"/>
        <w:rPr>
          <w:rFonts w:ascii="Bookman Old Style" w:hAnsi="Bookman Old Style"/>
          <w:b/>
          <w:spacing w:val="-2"/>
          <w:sz w:val="22"/>
          <w:szCs w:val="22"/>
          <w:lang w:eastAsia="hi-IN" w:bidi="hi-IN"/>
        </w:rPr>
      </w:pPr>
    </w:p>
    <w:p w14:paraId="4D45F182"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3.2</w:t>
      </w:r>
      <w:r w:rsidRPr="002942DE">
        <w:rPr>
          <w:rFonts w:ascii="Bookman Old Style" w:hAnsi="Bookman Old Style"/>
          <w:spacing w:val="-2"/>
          <w:sz w:val="22"/>
          <w:szCs w:val="22"/>
          <w:lang w:eastAsia="hi-IN" w:bidi="hi-IN"/>
        </w:rPr>
        <w:t xml:space="preserve"> Se compromete al efecto, a realizar dicha obra, con sujeción a su oferta, planos, especificaciones técnicas generales y particulares de la obra, anexos, instrucciones de la entidad y demás documentos contractuales respetando la normativa legal aplicable.</w:t>
      </w:r>
    </w:p>
    <w:p w14:paraId="0F4ED661"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5E830C05" w14:textId="77777777"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Cuarta.- PRECIO DEL CONTRATO</w:t>
      </w:r>
    </w:p>
    <w:p w14:paraId="64711247"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60D70E4D" w14:textId="77777777" w:rsidR="007B6B0F" w:rsidRPr="002942DE" w:rsidRDefault="007B6B0F" w:rsidP="003F4395">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4.1.</w:t>
      </w:r>
      <w:r w:rsidRPr="002942DE">
        <w:rPr>
          <w:rFonts w:ascii="Bookman Old Style" w:hAnsi="Bookman Old Style"/>
          <w:spacing w:val="-2"/>
          <w:sz w:val="22"/>
          <w:szCs w:val="22"/>
          <w:lang w:eastAsia="hi-IN" w:bidi="hi-IN"/>
        </w:rPr>
        <w:t xml:space="preserve"> El valor del presente contrato, es el de</w:t>
      </w:r>
      <w:r w:rsidR="003F4395" w:rsidRPr="002942DE">
        <w:rPr>
          <w:rFonts w:ascii="Bookman Old Style" w:hAnsi="Bookman Old Style"/>
          <w:spacing w:val="-2"/>
          <w:sz w:val="22"/>
          <w:szCs w:val="22"/>
          <w:lang w:eastAsia="hi-IN" w:bidi="hi-IN"/>
        </w:rPr>
        <w:t xml:space="preserve"> XXXXX </w:t>
      </w:r>
      <w:r w:rsidRPr="002942DE">
        <w:rPr>
          <w:rFonts w:ascii="Bookman Old Style" w:hAnsi="Bookman Old Style"/>
          <w:spacing w:val="-2"/>
          <w:sz w:val="22"/>
          <w:szCs w:val="22"/>
          <w:lang w:eastAsia="hi-IN" w:bidi="hi-IN"/>
        </w:rPr>
        <w:t xml:space="preserve"> más IVA, de conformidad con la oferta presentada por el Contratista.</w:t>
      </w:r>
      <w:r w:rsidR="003F4395" w:rsidRPr="002942DE">
        <w:rPr>
          <w:rFonts w:ascii="Bookman Old Style" w:hAnsi="Bookman Old Style"/>
          <w:spacing w:val="-2"/>
          <w:sz w:val="22"/>
          <w:szCs w:val="22"/>
          <w:lang w:eastAsia="hi-IN" w:bidi="hi-IN"/>
        </w:rPr>
        <w:t xml:space="preserve"> </w:t>
      </w:r>
    </w:p>
    <w:p w14:paraId="354C7804" w14:textId="77777777" w:rsidR="007B6B0F" w:rsidRPr="002942DE" w:rsidRDefault="007B6B0F" w:rsidP="003F4395">
      <w:pPr>
        <w:pStyle w:val="Standard"/>
        <w:tabs>
          <w:tab w:val="left" w:pos="1599"/>
        </w:tabs>
        <w:ind w:right="45"/>
        <w:jc w:val="both"/>
        <w:rPr>
          <w:rFonts w:ascii="Bookman Old Style" w:hAnsi="Bookman Old Style"/>
          <w:spacing w:val="-2"/>
          <w:sz w:val="22"/>
          <w:szCs w:val="22"/>
          <w:lang w:eastAsia="hi-IN" w:bidi="hi-IN"/>
        </w:rPr>
      </w:pPr>
    </w:p>
    <w:p w14:paraId="51A4F556" w14:textId="77777777"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r w:rsidRPr="002942DE">
        <w:rPr>
          <w:rFonts w:ascii="Bookman Old Style" w:hAnsi="Bookman Old Style"/>
          <w:b/>
          <w:spacing w:val="-2"/>
          <w:sz w:val="22"/>
          <w:szCs w:val="22"/>
          <w:lang w:eastAsia="hi-IN" w:bidi="hi-IN"/>
        </w:rPr>
        <w:t xml:space="preserve">4.2. </w:t>
      </w:r>
      <w:r w:rsidRPr="002942DE">
        <w:rPr>
          <w:rFonts w:ascii="Bookman Old Style" w:hAnsi="Bookman Old Style"/>
          <w:sz w:val="22"/>
          <w:szCs w:val="22"/>
          <w:lang w:eastAsia="hi-IN" w:bidi="hi-IN"/>
        </w:rPr>
        <w:t>Los precios acordados en el contrato, constituirán la única compensación al contratista por todos sus costos, inclusive cualquier impuesto, derecho o tasa que tuviese que pagar, excepto el Impuesto al Valor Agregado que será añadido al precio del contrato.</w:t>
      </w:r>
    </w:p>
    <w:p w14:paraId="4064D3D0" w14:textId="77777777"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p>
    <w:p w14:paraId="771E97CB" w14:textId="77777777" w:rsidR="007B6B0F" w:rsidRPr="002942DE" w:rsidRDefault="007B6B0F" w:rsidP="007B6B0F">
      <w:pPr>
        <w:pStyle w:val="Standard"/>
        <w:tabs>
          <w:tab w:val="left" w:pos="1599"/>
        </w:tabs>
        <w:ind w:left="15" w:right="45"/>
        <w:jc w:val="both"/>
        <w:rPr>
          <w:rFonts w:ascii="Bookman Old Style" w:hAnsi="Bookman Old Style"/>
          <w:b/>
          <w:spacing w:val="-2"/>
          <w:sz w:val="22"/>
          <w:szCs w:val="22"/>
          <w:lang w:eastAsia="hi-IN" w:bidi="hi-IN"/>
        </w:rPr>
      </w:pPr>
    </w:p>
    <w:p w14:paraId="6BB240A7" w14:textId="77777777"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r w:rsidRPr="002942DE">
        <w:rPr>
          <w:rFonts w:ascii="Bookman Old Style" w:hAnsi="Bookman Old Style"/>
          <w:b/>
          <w:spacing w:val="-2"/>
          <w:sz w:val="22"/>
          <w:szCs w:val="22"/>
          <w:lang w:eastAsia="hi-IN" w:bidi="hi-IN"/>
        </w:rPr>
        <w:t>Cláusula Quinta.- FORMA DE PAGO</w:t>
      </w:r>
    </w:p>
    <w:p w14:paraId="306734E4"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0264C9CD" w14:textId="75A34E20" w:rsidR="00EC4FBB" w:rsidRPr="002942DE" w:rsidRDefault="007B6B0F" w:rsidP="00EC4FBB">
      <w:pPr>
        <w:pStyle w:val="Standard"/>
        <w:tabs>
          <w:tab w:val="left" w:pos="879"/>
          <w:tab w:val="left" w:pos="2319"/>
        </w:tabs>
        <w:ind w:left="15" w:right="45"/>
        <w:jc w:val="both"/>
        <w:rPr>
          <w:rFonts w:ascii="Bookman Old Style" w:hAnsi="Bookman Old Style"/>
          <w:sz w:val="22"/>
          <w:szCs w:val="22"/>
          <w:lang w:eastAsia="hi-IN" w:bidi="hi-IN"/>
        </w:rPr>
      </w:pPr>
      <w:r w:rsidRPr="002942DE">
        <w:rPr>
          <w:rFonts w:ascii="Bookman Old Style" w:hAnsi="Bookman Old Style"/>
          <w:b/>
          <w:sz w:val="22"/>
          <w:szCs w:val="22"/>
          <w:lang w:eastAsia="hi-IN" w:bidi="hi-IN"/>
        </w:rPr>
        <w:t>5.1.</w:t>
      </w:r>
      <w:r w:rsidRPr="002942DE">
        <w:rPr>
          <w:rFonts w:ascii="Bookman Old Style" w:hAnsi="Bookman Old Style"/>
          <w:sz w:val="22"/>
          <w:szCs w:val="22"/>
          <w:lang w:eastAsia="hi-IN" w:bidi="hi-IN"/>
        </w:rPr>
        <w:t xml:space="preserve"> De acuerdo a lo establecido en </w:t>
      </w:r>
      <w:r w:rsidR="00FB0E20">
        <w:rPr>
          <w:rFonts w:ascii="Bookman Old Style" w:hAnsi="Bookman Old Style"/>
          <w:sz w:val="22"/>
          <w:szCs w:val="22"/>
          <w:lang w:eastAsia="hi-IN" w:bidi="hi-IN"/>
        </w:rPr>
        <w:t xml:space="preserve">los pliegos del presente proceso, </w:t>
      </w:r>
      <w:r w:rsidRPr="002942DE">
        <w:rPr>
          <w:rFonts w:ascii="Bookman Old Style" w:hAnsi="Bookman Old Style"/>
          <w:sz w:val="22"/>
          <w:szCs w:val="22"/>
          <w:lang w:eastAsia="hi-IN" w:bidi="hi-IN"/>
        </w:rPr>
        <w:t xml:space="preserve">la CONTRATANTE entregará al CONTRATISTA, en el término máximo </w:t>
      </w:r>
      <w:proofErr w:type="gramStart"/>
      <w:r w:rsidRPr="002942DE">
        <w:rPr>
          <w:rFonts w:ascii="Bookman Old Style" w:hAnsi="Bookman Old Style"/>
          <w:sz w:val="22"/>
          <w:szCs w:val="22"/>
          <w:lang w:eastAsia="hi-IN" w:bidi="hi-IN"/>
        </w:rPr>
        <w:t>de  QUINCE</w:t>
      </w:r>
      <w:proofErr w:type="gramEnd"/>
      <w:r w:rsidRPr="002942DE">
        <w:rPr>
          <w:rFonts w:ascii="Bookman Old Style" w:hAnsi="Bookman Old Style"/>
          <w:sz w:val="22"/>
          <w:szCs w:val="22"/>
          <w:lang w:eastAsia="hi-IN" w:bidi="hi-IN"/>
        </w:rPr>
        <w:t xml:space="preserve"> (15) DÍAS, contados desde la celebración </w:t>
      </w:r>
      <w:r w:rsidR="00EC4FBB" w:rsidRPr="002942DE">
        <w:rPr>
          <w:rFonts w:ascii="Bookman Old Style" w:hAnsi="Bookman Old Style"/>
          <w:sz w:val="22"/>
          <w:szCs w:val="22"/>
          <w:lang w:eastAsia="hi-IN" w:bidi="hi-IN"/>
        </w:rPr>
        <w:t xml:space="preserve">del contrato,  un anticipo del </w:t>
      </w:r>
      <w:r w:rsidR="00E338D4">
        <w:rPr>
          <w:rFonts w:ascii="Bookman Old Style" w:hAnsi="Bookman Old Style"/>
          <w:sz w:val="22"/>
          <w:szCs w:val="22"/>
          <w:lang w:eastAsia="hi-IN" w:bidi="hi-IN"/>
        </w:rPr>
        <w:t>40</w:t>
      </w:r>
      <w:r w:rsidRPr="002942DE">
        <w:rPr>
          <w:rFonts w:ascii="Bookman Old Style" w:hAnsi="Bookman Old Style"/>
          <w:sz w:val="22"/>
          <w:szCs w:val="22"/>
          <w:lang w:eastAsia="hi-IN" w:bidi="hi-IN"/>
        </w:rPr>
        <w:t xml:space="preserve"> % del valor del contrato que representan el monto de $  </w:t>
      </w:r>
      <w:r w:rsidR="00EC4FBB" w:rsidRPr="002942DE">
        <w:rPr>
          <w:rFonts w:ascii="Bookman Old Style" w:hAnsi="Bookman Old Style"/>
          <w:sz w:val="22"/>
          <w:szCs w:val="22"/>
          <w:lang w:eastAsia="hi-IN" w:bidi="hi-IN"/>
        </w:rPr>
        <w:t xml:space="preserve">XXXXX </w:t>
      </w:r>
      <w:r w:rsidRPr="002942DE">
        <w:rPr>
          <w:rFonts w:ascii="Bookman Old Style" w:hAnsi="Bookman Old Style"/>
          <w:sz w:val="22"/>
          <w:szCs w:val="22"/>
          <w:lang w:eastAsia="hi-IN" w:bidi="hi-IN"/>
        </w:rPr>
        <w:t xml:space="preserve"> dólares de Estados Unidos de América,  previa entrega de una garantía por el mismo valor en una de las formas previstas en el artículo </w:t>
      </w:r>
      <w:r w:rsidR="0006664F">
        <w:rPr>
          <w:rFonts w:ascii="Bookman Old Style" w:hAnsi="Bookman Old Style"/>
          <w:sz w:val="22"/>
          <w:szCs w:val="22"/>
          <w:lang w:eastAsia="hi-IN" w:bidi="hi-IN"/>
        </w:rPr>
        <w:t>86</w:t>
      </w:r>
      <w:r w:rsidRPr="002942DE">
        <w:rPr>
          <w:rFonts w:ascii="Bookman Old Style" w:hAnsi="Bookman Old Style"/>
          <w:sz w:val="22"/>
          <w:szCs w:val="22"/>
          <w:lang w:eastAsia="hi-IN" w:bidi="hi-IN"/>
        </w:rPr>
        <w:t xml:space="preserve"> de la LOSNCP. </w:t>
      </w:r>
      <w:r w:rsidR="00EC4FBB" w:rsidRPr="002942DE">
        <w:rPr>
          <w:rFonts w:ascii="Bookman Old Style" w:hAnsi="Bookman Old Style"/>
          <w:sz w:val="22"/>
          <w:szCs w:val="22"/>
          <w:lang w:eastAsia="hi-IN" w:bidi="hi-IN"/>
        </w:rPr>
        <w:t xml:space="preserve"> De conformidad con el Artículo 299, inciso tercero de la Constitución de la República del Ecuador; y, </w:t>
      </w:r>
      <w:r w:rsidR="00EC4FBB" w:rsidRPr="002942DE">
        <w:rPr>
          <w:rFonts w:ascii="Bookman Old Style" w:hAnsi="Bookman Old Style"/>
          <w:sz w:val="22"/>
          <w:szCs w:val="22"/>
          <w:lang w:eastAsia="hi-IN" w:bidi="hi-IN"/>
        </w:rPr>
        <w:lastRenderedPageBreak/>
        <w:t>Artículo 76 inciso segundo del Código Orgánico de Planificación y Finanzas Públicas el anticipo, mientras no sea devengado en su totalidad, es considerado un recurso público.</w:t>
      </w:r>
    </w:p>
    <w:p w14:paraId="6F9E6F13" w14:textId="77777777" w:rsidR="00EC4FBB"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p>
    <w:p w14:paraId="2C180F30" w14:textId="77777777" w:rsidR="00EC4FBB" w:rsidRDefault="00E8044B" w:rsidP="00EC4FBB">
      <w:pPr>
        <w:pStyle w:val="Standard"/>
        <w:tabs>
          <w:tab w:val="left" w:pos="879"/>
          <w:tab w:val="left" w:pos="2319"/>
        </w:tabs>
        <w:ind w:left="15" w:right="45"/>
        <w:jc w:val="both"/>
        <w:rPr>
          <w:rFonts w:ascii="Bookman Old Style" w:hAnsi="Bookman Old Style"/>
          <w:sz w:val="22"/>
          <w:szCs w:val="22"/>
          <w:lang w:eastAsia="hi-IN" w:bidi="hi-IN"/>
        </w:rPr>
      </w:pPr>
      <w:r w:rsidRPr="00E8044B">
        <w:rPr>
          <w:rFonts w:ascii="Bookman Old Style" w:hAnsi="Bookman Old Style"/>
          <w:sz w:val="22"/>
          <w:szCs w:val="22"/>
          <w:lang w:eastAsia="hi-IN" w:bidi="hi-IN"/>
        </w:rPr>
        <w:t>El valor que por concepto de anticipo otorgará la entidad contratante al contratista, será depositado en una cuenta que el CONTRATISTA aperturará en una institución financiera estatal o privado, en el que el Estado tenga participación de más del (50%), el número de dicha cuenta bancaria deberá ser entregada en la Pagaduría del GAD Municipal del cantón Cuenca. El contratista, en forma previa a la suscripción del contrato, deberá presentar, un certificado emitido por la institución bancaria o financiera en la que, cumpliendo con los requisitos establecidos anteriormente, tenga a su disposición una cuenta en la cual serán depositados los valores correspondientes al anticipo.</w:t>
      </w:r>
    </w:p>
    <w:p w14:paraId="320B6268" w14:textId="77777777" w:rsidR="00E8044B" w:rsidRPr="002942DE" w:rsidRDefault="00E8044B" w:rsidP="00EC4FBB">
      <w:pPr>
        <w:pStyle w:val="Standard"/>
        <w:tabs>
          <w:tab w:val="left" w:pos="879"/>
          <w:tab w:val="left" w:pos="2319"/>
        </w:tabs>
        <w:ind w:left="15" w:right="45"/>
        <w:jc w:val="both"/>
        <w:rPr>
          <w:rFonts w:ascii="Bookman Old Style" w:hAnsi="Bookman Old Style"/>
          <w:sz w:val="22"/>
          <w:szCs w:val="22"/>
          <w:lang w:eastAsia="hi-IN" w:bidi="hi-IN"/>
        </w:rPr>
      </w:pPr>
    </w:p>
    <w:p w14:paraId="79CAEB92" w14:textId="77777777" w:rsidR="007B6B0F"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r w:rsidRPr="002942DE">
        <w:rPr>
          <w:rFonts w:ascii="Bookman Old Style" w:hAnsi="Bookman Old Style"/>
          <w:sz w:val="22"/>
          <w:szCs w:val="22"/>
          <w:lang w:eastAsia="hi-IN" w:bidi="hi-IN"/>
        </w:rPr>
        <w:t>El contratista deberá autorizar expresamente en el contrato el levantamiento del sigilo bancario de la cuenta en la que será depositado el anticipo recibido. El administrador del contrato o el fiscalizador designado por la entidad contratante verificará, en cualquier tiempo y las veces que considere necesarias, que los movimientos de la cuenta correspondan estrictamente al procedimiento de devengamiento del anticipo y ejecución contractual.</w:t>
      </w:r>
    </w:p>
    <w:p w14:paraId="78BC3E4A" w14:textId="77777777" w:rsidR="00EC4FBB" w:rsidRPr="002942DE" w:rsidRDefault="00EC4FBB" w:rsidP="007B6B0F">
      <w:pPr>
        <w:pStyle w:val="Standard"/>
        <w:tabs>
          <w:tab w:val="left" w:pos="879"/>
          <w:tab w:val="left" w:pos="2319"/>
        </w:tabs>
        <w:ind w:left="15" w:right="45"/>
        <w:jc w:val="both"/>
        <w:rPr>
          <w:rFonts w:ascii="Bookman Old Style" w:hAnsi="Bookman Old Style"/>
          <w:spacing w:val="-2"/>
          <w:sz w:val="22"/>
          <w:szCs w:val="22"/>
          <w:lang w:eastAsia="hi-IN" w:bidi="hi-IN"/>
        </w:rPr>
      </w:pPr>
    </w:p>
    <w:p w14:paraId="68AE9FA1" w14:textId="77777777" w:rsidR="00EC4FBB" w:rsidRPr="002942DE" w:rsidRDefault="00EC4FBB" w:rsidP="007B6B0F">
      <w:pPr>
        <w:pStyle w:val="Standard"/>
        <w:tabs>
          <w:tab w:val="left" w:pos="879"/>
          <w:tab w:val="left" w:pos="2319"/>
        </w:tabs>
        <w:ind w:left="15" w:right="45"/>
        <w:jc w:val="both"/>
        <w:rPr>
          <w:rFonts w:ascii="Bookman Old Style" w:hAnsi="Bookman Old Style"/>
          <w:spacing w:val="-2"/>
          <w:sz w:val="22"/>
          <w:szCs w:val="22"/>
          <w:lang w:eastAsia="hi-IN" w:bidi="hi-IN"/>
        </w:rPr>
      </w:pPr>
    </w:p>
    <w:p w14:paraId="0E2EE258" w14:textId="77777777" w:rsidR="00EC4FBB" w:rsidRPr="002942DE" w:rsidRDefault="007B6B0F" w:rsidP="00EC4FBB">
      <w:pPr>
        <w:rPr>
          <w:rFonts w:ascii="Bookman Old Style" w:hAnsi="Bookman Old Style"/>
          <w:sz w:val="22"/>
          <w:szCs w:val="22"/>
          <w:lang w:val="es-EC" w:eastAsia="es-EC"/>
        </w:rPr>
      </w:pPr>
      <w:r w:rsidRPr="002942DE">
        <w:rPr>
          <w:rFonts w:ascii="Bookman Old Style" w:hAnsi="Bookman Old Style"/>
          <w:b/>
          <w:spacing w:val="-2"/>
          <w:sz w:val="22"/>
          <w:szCs w:val="22"/>
          <w:lang w:val="es-EC" w:eastAsia="hi-IN" w:bidi="hi-IN"/>
        </w:rPr>
        <w:t xml:space="preserve">5.2. </w:t>
      </w:r>
      <w:r w:rsidR="00EC4FBB" w:rsidRPr="002942DE">
        <w:rPr>
          <w:rFonts w:ascii="Bookman Old Style" w:hAnsi="Bookman Old Style"/>
          <w:sz w:val="22"/>
          <w:szCs w:val="22"/>
          <w:lang w:val="es-EC"/>
        </w:rPr>
        <w:t>El</w:t>
      </w:r>
      <w:r w:rsidR="00EC4FBB" w:rsidRPr="002942DE">
        <w:rPr>
          <w:rFonts w:ascii="Bookman Old Style" w:hAnsi="Bookman Old Style"/>
          <w:sz w:val="22"/>
          <w:szCs w:val="22"/>
          <w:lang w:val="es-EC" w:eastAsia="es-EC"/>
        </w:rPr>
        <w:t xml:space="preserve"> valor restante del contrato se pagará de la siguiente manera:</w:t>
      </w:r>
    </w:p>
    <w:p w14:paraId="37AE114D" w14:textId="77777777" w:rsidR="00EC4FBB" w:rsidRPr="002942DE" w:rsidRDefault="00EC4FBB" w:rsidP="00EC4FBB">
      <w:pPr>
        <w:jc w:val="both"/>
        <w:rPr>
          <w:rFonts w:ascii="Bookman Old Style" w:hAnsi="Bookman Old Style"/>
          <w:b/>
          <w:bCs/>
          <w:sz w:val="22"/>
          <w:szCs w:val="22"/>
          <w:lang w:val="es-EC"/>
        </w:rPr>
      </w:pPr>
    </w:p>
    <w:p w14:paraId="2BDA8DD1" w14:textId="77777777" w:rsidR="00EC4FBB" w:rsidRPr="00E8044B" w:rsidRDefault="00EC4FBB" w:rsidP="00EC4FBB">
      <w:pPr>
        <w:jc w:val="both"/>
        <w:rPr>
          <w:rFonts w:ascii="Bookman Old Style" w:hAnsi="Bookman Old Style"/>
          <w:b/>
          <w:sz w:val="22"/>
          <w:szCs w:val="22"/>
          <w:lang w:val="es-EC" w:eastAsia="es-EC"/>
        </w:rPr>
      </w:pPr>
      <w:r w:rsidRPr="00E8044B">
        <w:rPr>
          <w:rFonts w:ascii="Bookman Old Style" w:hAnsi="Bookman Old Style"/>
          <w:b/>
          <w:bCs/>
          <w:sz w:val="22"/>
          <w:szCs w:val="22"/>
          <w:lang w:val="es-EC"/>
        </w:rPr>
        <w:t xml:space="preserve">5.2.1  </w:t>
      </w:r>
      <w:r w:rsidR="00E8044B" w:rsidRPr="00E8044B">
        <w:rPr>
          <w:rFonts w:ascii="Bookman Old Style" w:hAnsi="Bookman Old Style"/>
          <w:b/>
          <w:sz w:val="22"/>
          <w:szCs w:val="22"/>
          <w:lang w:val="es-EC"/>
        </w:rPr>
        <w:t>Pago por planilla de 100%.</w:t>
      </w:r>
    </w:p>
    <w:p w14:paraId="7A7F5267" w14:textId="77777777" w:rsidR="00EC4FBB" w:rsidRPr="002942DE" w:rsidRDefault="00EC4FBB" w:rsidP="00EC4FBB">
      <w:pPr>
        <w:rPr>
          <w:rFonts w:ascii="Bookman Old Style" w:hAnsi="Bookman Old Style"/>
          <w:b/>
          <w:bCs/>
          <w:sz w:val="22"/>
          <w:szCs w:val="22"/>
          <w:lang w:val="es-EC"/>
        </w:rPr>
      </w:pPr>
    </w:p>
    <w:p w14:paraId="01894490" w14:textId="14F90C2D" w:rsidR="00EC4FBB" w:rsidRDefault="00E8044B" w:rsidP="00EC4FBB">
      <w:pPr>
        <w:rPr>
          <w:rFonts w:ascii="Bookman Old Style" w:hAnsi="Bookman Old Style"/>
          <w:sz w:val="22"/>
          <w:szCs w:val="22"/>
          <w:lang w:val="es-EC"/>
        </w:rPr>
      </w:pPr>
      <w:r w:rsidRPr="00E8044B">
        <w:rPr>
          <w:rFonts w:ascii="Bookman Old Style" w:hAnsi="Bookman Old Style"/>
          <w:sz w:val="22"/>
          <w:szCs w:val="22"/>
          <w:lang w:val="es-EC"/>
        </w:rPr>
        <w:t>Planillas de obra MENSUALES debidamente aprobadas por la fiscalización y autorizadas por el administrador del contrato. De cada planilla se descontará la amortización del anticipo y cualquier otro cargo al contratista, que sea en legal aplicación del contrato. La amortización del anticipo se realizará en cada planilla de avance, descontando de ellas el porcentaje de anticipo contractual que haya sido entregado.</w:t>
      </w:r>
    </w:p>
    <w:p w14:paraId="0A1807A1" w14:textId="77777777" w:rsidR="00E8044B" w:rsidRPr="002942DE" w:rsidRDefault="00E8044B" w:rsidP="00EC4FBB">
      <w:pPr>
        <w:rPr>
          <w:rFonts w:ascii="Bookman Old Style" w:hAnsi="Bookman Old Style"/>
          <w:sz w:val="22"/>
          <w:szCs w:val="22"/>
          <w:lang w:val="es-EC"/>
        </w:rPr>
      </w:pPr>
    </w:p>
    <w:p w14:paraId="56E9719F" w14:textId="77777777" w:rsidR="00EC4FBB" w:rsidRPr="00E8044B" w:rsidRDefault="00EC4FBB" w:rsidP="00EC4FBB">
      <w:pPr>
        <w:rPr>
          <w:rFonts w:ascii="Bookman Old Style" w:hAnsi="Bookman Old Style"/>
          <w:b/>
          <w:sz w:val="22"/>
          <w:szCs w:val="22"/>
          <w:lang w:val="es-EC"/>
        </w:rPr>
      </w:pPr>
      <w:r w:rsidRPr="00E8044B">
        <w:rPr>
          <w:rFonts w:ascii="Bookman Old Style" w:hAnsi="Bookman Old Style"/>
          <w:b/>
          <w:bCs/>
          <w:sz w:val="22"/>
          <w:szCs w:val="22"/>
          <w:lang w:val="es-EC"/>
        </w:rPr>
        <w:t xml:space="preserve">5.2.2  </w:t>
      </w:r>
      <w:r w:rsidR="00E8044B" w:rsidRPr="00E8044B">
        <w:rPr>
          <w:rFonts w:ascii="Bookman Old Style" w:hAnsi="Bookman Old Style"/>
          <w:b/>
          <w:sz w:val="22"/>
          <w:szCs w:val="22"/>
          <w:lang w:val="es-EC" w:eastAsia="es-EC"/>
        </w:rPr>
        <w:t>Procedimiento para entrega de planillas de obra</w:t>
      </w:r>
    </w:p>
    <w:p w14:paraId="54B8C6B3" w14:textId="77777777" w:rsidR="00EC4FBB" w:rsidRPr="002942DE" w:rsidRDefault="00EC4FBB" w:rsidP="00EC4FBB">
      <w:pPr>
        <w:rPr>
          <w:rFonts w:ascii="Bookman Old Style" w:hAnsi="Bookman Old Style"/>
          <w:b/>
          <w:bCs/>
          <w:sz w:val="22"/>
          <w:szCs w:val="22"/>
          <w:lang w:val="es-EC"/>
        </w:rPr>
      </w:pPr>
    </w:p>
    <w:p w14:paraId="4FABB2C5" w14:textId="77777777" w:rsidR="00EC4FBB" w:rsidRPr="002942DE" w:rsidRDefault="00E8044B" w:rsidP="00E8044B">
      <w:pPr>
        <w:jc w:val="both"/>
        <w:rPr>
          <w:rFonts w:ascii="Bookman Old Style" w:hAnsi="Bookman Old Style"/>
          <w:sz w:val="22"/>
          <w:szCs w:val="22"/>
          <w:lang w:val="es-EC"/>
        </w:rPr>
      </w:pPr>
      <w:r w:rsidRPr="00E8044B">
        <w:rPr>
          <w:rFonts w:ascii="Bookman Old Style" w:hAnsi="Bookman Old Style"/>
          <w:sz w:val="22"/>
          <w:szCs w:val="22"/>
          <w:lang w:val="es-EC"/>
        </w:rPr>
        <w:t xml:space="preserve">El contratista preparará y entregará a la fiscalización la planilla y los anexos correspondientes en el plazo de cinco (5) días después de finalizado el mes o el plazo establecido, la fiscalización, en el término de tres (3) días la aprobará o formulará observaciones de cumplimiento obligatorio para el contratista, misma que tendrá que ser revisada y de ser el caso aprobada por el Administrador. Si no tiene observaciones se procederá con el trámite de autorización del administrador del contrato en el término de dos (2) días y sólo con dicha autorización se procederá al pago correspondiente, caso contrario se devolverá para los correspondientes arreglos al Contratista y tendrá un plazo de tres (3) días para su corrección y presentación nuevamente al Fiscalizador y Administrador para su trámite. De no presentar la Planilla con las correcciones o presentar con inconsistencias, en los términos señalados se sancionará con las multas que hacen referencia para el caso. En este caso es obligación presentar la planilla realizada por el Fiscalizador para el trámite </w:t>
      </w:r>
      <w:r w:rsidRPr="00E8044B">
        <w:rPr>
          <w:rFonts w:ascii="Bookman Old Style" w:hAnsi="Bookman Old Style"/>
          <w:sz w:val="22"/>
          <w:szCs w:val="22"/>
          <w:lang w:val="es-EC"/>
        </w:rPr>
        <w:lastRenderedPageBreak/>
        <w:t>correspondiente, que será liquidada en el siguiente mes, de acuerdo a las disposiciones para la tramitación de planillas.</w:t>
      </w:r>
    </w:p>
    <w:p w14:paraId="08F5FF12" w14:textId="77777777" w:rsidR="007B6B0F" w:rsidRPr="002942DE" w:rsidRDefault="007B6B0F" w:rsidP="00E8044B">
      <w:pPr>
        <w:pStyle w:val="Standard"/>
        <w:tabs>
          <w:tab w:val="left" w:pos="1500"/>
        </w:tabs>
        <w:ind w:right="45"/>
        <w:jc w:val="both"/>
        <w:rPr>
          <w:rFonts w:ascii="Bookman Old Style" w:hAnsi="Bookman Old Style"/>
          <w:spacing w:val="-2"/>
          <w:sz w:val="22"/>
          <w:szCs w:val="22"/>
          <w:lang w:eastAsia="hi-IN" w:bidi="hi-IN"/>
        </w:rPr>
      </w:pPr>
    </w:p>
    <w:p w14:paraId="6046FE4C" w14:textId="77777777" w:rsidR="009523BA" w:rsidRPr="002942DE" w:rsidRDefault="00E8044B" w:rsidP="009523BA">
      <w:pPr>
        <w:pStyle w:val="Standard"/>
        <w:tabs>
          <w:tab w:val="left" w:pos="1500"/>
        </w:tabs>
        <w:ind w:left="15" w:right="45"/>
        <w:jc w:val="both"/>
        <w:rPr>
          <w:rFonts w:ascii="Bookman Old Style" w:hAnsi="Bookman Old Style"/>
          <w:spacing w:val="-2"/>
          <w:sz w:val="22"/>
          <w:szCs w:val="22"/>
          <w:lang w:eastAsia="hi-IN" w:bidi="hi-IN"/>
        </w:rPr>
      </w:pPr>
      <w:r>
        <w:rPr>
          <w:rFonts w:ascii="Bookman Old Style" w:hAnsi="Bookman Old Style"/>
          <w:b/>
          <w:spacing w:val="-2"/>
          <w:sz w:val="22"/>
          <w:szCs w:val="22"/>
          <w:lang w:eastAsia="hi-IN" w:bidi="hi-IN"/>
        </w:rPr>
        <w:t>5.3</w:t>
      </w:r>
      <w:r w:rsidR="007B6B0F" w:rsidRPr="002942DE">
        <w:rPr>
          <w:rFonts w:ascii="Bookman Old Style" w:hAnsi="Bookman Old Style"/>
          <w:b/>
          <w:spacing w:val="-2"/>
          <w:sz w:val="22"/>
          <w:szCs w:val="22"/>
          <w:lang w:eastAsia="hi-IN" w:bidi="hi-IN"/>
        </w:rPr>
        <w:t xml:space="preserve"> Discrepancias. </w:t>
      </w:r>
      <w:r w:rsidR="009523BA" w:rsidRPr="002942DE">
        <w:rPr>
          <w:rFonts w:ascii="Bookman Old Style" w:hAnsi="Bookman Old Style"/>
          <w:spacing w:val="-2"/>
          <w:sz w:val="22"/>
          <w:szCs w:val="22"/>
          <w:lang w:eastAsia="hi-IN" w:bidi="hi-IN"/>
        </w:rPr>
        <w:t>Si existieren discrepancias entre las planillas presentadas por el contratista y las cantidades de obra calculadas por la fiscalización, ésta notificará al contratista. Si no se receptare respuesta, dentro de los tres días laborables siguientes a la fecha de la notificación, se entenderá que el contratista ha aceptado la liquidación hecha por la fiscalización y se dará paso al pago.</w:t>
      </w:r>
    </w:p>
    <w:p w14:paraId="1E96A29F" w14:textId="77777777" w:rsidR="009523BA" w:rsidRPr="002942DE" w:rsidRDefault="009523BA" w:rsidP="009523BA">
      <w:pPr>
        <w:pStyle w:val="Standard"/>
        <w:tabs>
          <w:tab w:val="left" w:pos="1500"/>
        </w:tabs>
        <w:ind w:left="15" w:right="45"/>
        <w:jc w:val="both"/>
        <w:rPr>
          <w:rFonts w:ascii="Bookman Old Style" w:hAnsi="Bookman Old Style"/>
          <w:spacing w:val="-2"/>
          <w:sz w:val="22"/>
          <w:szCs w:val="22"/>
          <w:lang w:eastAsia="hi-IN" w:bidi="hi-IN"/>
        </w:rPr>
      </w:pPr>
    </w:p>
    <w:p w14:paraId="13E96EA7" w14:textId="77777777" w:rsidR="007B6B0F" w:rsidRPr="002942DE" w:rsidRDefault="009523BA" w:rsidP="009523BA">
      <w:pPr>
        <w:pStyle w:val="Standard"/>
        <w:tabs>
          <w:tab w:val="left" w:pos="1500"/>
        </w:tabs>
        <w:ind w:left="15"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Cuando no se consiga un acuerdo sobre tales discrepancias, se procederá como se indica en el contrato.</w:t>
      </w:r>
    </w:p>
    <w:p w14:paraId="7D46BBAE" w14:textId="77777777" w:rsidR="007B6B0F" w:rsidRPr="002942DE" w:rsidRDefault="007B6B0F" w:rsidP="007B6B0F">
      <w:pPr>
        <w:pStyle w:val="Standard"/>
        <w:tabs>
          <w:tab w:val="left" w:pos="1500"/>
        </w:tabs>
        <w:ind w:left="15" w:right="45"/>
        <w:jc w:val="both"/>
        <w:rPr>
          <w:rFonts w:ascii="Bookman Old Style" w:hAnsi="Bookman Old Style"/>
          <w:spacing w:val="-2"/>
          <w:sz w:val="22"/>
          <w:szCs w:val="22"/>
          <w:lang w:eastAsia="hi-IN" w:bidi="hi-IN"/>
        </w:rPr>
      </w:pPr>
    </w:p>
    <w:p w14:paraId="1D9AF933" w14:textId="77777777" w:rsidR="00E8044B" w:rsidRDefault="00E8044B" w:rsidP="00E8044B">
      <w:pPr>
        <w:pStyle w:val="Standard"/>
        <w:tabs>
          <w:tab w:val="left" w:pos="1500"/>
        </w:tabs>
        <w:ind w:left="15" w:right="45"/>
        <w:jc w:val="both"/>
        <w:rPr>
          <w:rFonts w:ascii="Bookman Old Style" w:hAnsi="Bookman Old Style"/>
          <w:spacing w:val="-2"/>
          <w:sz w:val="22"/>
          <w:szCs w:val="22"/>
          <w:lang w:eastAsia="hi-IN" w:bidi="hi-IN"/>
        </w:rPr>
      </w:pPr>
      <w:r>
        <w:rPr>
          <w:rFonts w:ascii="Bookman Old Style" w:hAnsi="Bookman Old Style"/>
          <w:b/>
          <w:spacing w:val="-2"/>
          <w:sz w:val="22"/>
          <w:szCs w:val="22"/>
          <w:lang w:eastAsia="hi-IN" w:bidi="hi-IN"/>
        </w:rPr>
        <w:t>5.4</w:t>
      </w:r>
      <w:r w:rsidR="007B6B0F" w:rsidRPr="002942DE">
        <w:rPr>
          <w:rFonts w:ascii="Bookman Old Style" w:hAnsi="Bookman Old Style"/>
          <w:b/>
          <w:spacing w:val="-2"/>
          <w:sz w:val="22"/>
          <w:szCs w:val="22"/>
          <w:lang w:eastAsia="hi-IN" w:bidi="hi-IN"/>
        </w:rPr>
        <w:t xml:space="preserve"> Mediciones:</w:t>
      </w:r>
      <w:r w:rsidR="007B6B0F" w:rsidRPr="002942DE">
        <w:rPr>
          <w:rFonts w:ascii="Bookman Old Style" w:hAnsi="Bookman Old Style"/>
          <w:spacing w:val="-2"/>
          <w:sz w:val="22"/>
          <w:szCs w:val="22"/>
          <w:lang w:eastAsia="hi-IN" w:bidi="hi-IN"/>
        </w:rPr>
        <w:t xml:space="preserve"> </w:t>
      </w:r>
      <w:r w:rsidRPr="00E8044B">
        <w:rPr>
          <w:rFonts w:ascii="Bookman Old Style" w:hAnsi="Bookman Old Style"/>
          <w:spacing w:val="-2"/>
          <w:sz w:val="22"/>
          <w:szCs w:val="22"/>
          <w:lang w:eastAsia="hi-IN" w:bidi="hi-IN"/>
        </w:rPr>
        <w:t>En los últimos cinco (5) días plazo, durante el período mensual anterior de ejecución, la Fiscalización y el Contratista, de forma conjunta, efectuarán las mediciones de las cantidades de obra ejecutadas. Se emplearán las unidades y precios unitarios establecidos en la tabla de cantidades y precios.</w:t>
      </w:r>
    </w:p>
    <w:p w14:paraId="5D56DE16" w14:textId="77777777" w:rsidR="00E8044B" w:rsidRDefault="00E8044B" w:rsidP="00E8044B">
      <w:pPr>
        <w:pStyle w:val="Standard"/>
        <w:tabs>
          <w:tab w:val="left" w:pos="1500"/>
        </w:tabs>
        <w:ind w:left="15" w:right="45"/>
        <w:jc w:val="both"/>
        <w:rPr>
          <w:rFonts w:ascii="Bookman Old Style" w:hAnsi="Bookman Old Style"/>
          <w:b/>
          <w:spacing w:val="-2"/>
          <w:sz w:val="22"/>
          <w:szCs w:val="22"/>
          <w:lang w:eastAsia="hi-IN" w:bidi="hi-IN"/>
        </w:rPr>
      </w:pPr>
    </w:p>
    <w:p w14:paraId="6892D38C" w14:textId="77777777" w:rsidR="007B6B0F" w:rsidRPr="002942DE" w:rsidRDefault="007B6B0F" w:rsidP="00E8044B">
      <w:pPr>
        <w:pStyle w:val="Standard"/>
        <w:tabs>
          <w:tab w:val="left" w:pos="1500"/>
        </w:tabs>
        <w:ind w:left="15" w:right="45"/>
        <w:jc w:val="both"/>
        <w:rPr>
          <w:rFonts w:ascii="Bookman Old Style" w:hAnsi="Bookman Old Style"/>
          <w:sz w:val="22"/>
          <w:szCs w:val="22"/>
        </w:rPr>
      </w:pPr>
      <w:r w:rsidRPr="00D36D2C">
        <w:rPr>
          <w:rFonts w:ascii="Bookman Old Style" w:hAnsi="Bookman Old Style"/>
          <w:b/>
          <w:spacing w:val="-2"/>
          <w:sz w:val="22"/>
          <w:szCs w:val="22"/>
          <w:lang w:eastAsia="hi-IN" w:bidi="hi-IN"/>
        </w:rPr>
        <w:t>Cláusula Sexta.- GARANTÍAS</w:t>
      </w:r>
    </w:p>
    <w:p w14:paraId="63CA8EBA"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6CD272D9" w14:textId="77777777"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6.1. </w:t>
      </w:r>
      <w:r w:rsidRPr="002942DE">
        <w:rPr>
          <w:rFonts w:ascii="Bookman Old Style" w:hAnsi="Bookman Old Style"/>
          <w:spacing w:val="-2"/>
          <w:sz w:val="22"/>
          <w:szCs w:val="22"/>
          <w:lang w:eastAsia="hi-IN" w:bidi="hi-IN"/>
        </w:rPr>
        <w:t xml:space="preserve">En este contrato se rinden las siguientes garantías: </w:t>
      </w:r>
    </w:p>
    <w:p w14:paraId="608CE3A5" w14:textId="77777777" w:rsidR="007B6B0F" w:rsidRPr="002942DE" w:rsidRDefault="007B6B0F" w:rsidP="007B6B0F">
      <w:pPr>
        <w:pStyle w:val="Standard"/>
        <w:tabs>
          <w:tab w:val="left" w:pos="1599"/>
        </w:tabs>
        <w:ind w:right="45"/>
        <w:jc w:val="both"/>
        <w:rPr>
          <w:rFonts w:ascii="Bookman Old Style" w:hAnsi="Bookman Old Style"/>
          <w:sz w:val="22"/>
          <w:szCs w:val="22"/>
        </w:rPr>
      </w:pPr>
    </w:p>
    <w:p w14:paraId="180611AD" w14:textId="569ACDEC" w:rsidR="007B6B0F" w:rsidRPr="002942DE" w:rsidRDefault="007B6B0F" w:rsidP="007B6B0F">
      <w:pPr>
        <w:pStyle w:val="Standard"/>
        <w:tabs>
          <w:tab w:val="left" w:pos="1599"/>
        </w:tabs>
        <w:ind w:left="709" w:right="45"/>
        <w:jc w:val="both"/>
        <w:rPr>
          <w:rFonts w:ascii="Bookman Old Style" w:hAnsi="Bookman Old Style"/>
          <w:sz w:val="22"/>
          <w:szCs w:val="22"/>
        </w:rPr>
      </w:pPr>
      <w:r w:rsidRPr="002942DE">
        <w:rPr>
          <w:rFonts w:ascii="Bookman Old Style" w:hAnsi="Bookman Old Style"/>
          <w:sz w:val="22"/>
          <w:szCs w:val="22"/>
        </w:rPr>
        <w:t>•</w:t>
      </w:r>
      <w:r w:rsidRPr="002942DE">
        <w:rPr>
          <w:rFonts w:ascii="Bookman Old Style" w:hAnsi="Bookman Old Style"/>
          <w:sz w:val="22"/>
          <w:szCs w:val="22"/>
        </w:rPr>
        <w:tab/>
      </w:r>
      <w:r w:rsidRPr="002942DE">
        <w:rPr>
          <w:rFonts w:ascii="Bookman Old Style" w:hAnsi="Bookman Old Style"/>
          <w:b/>
          <w:sz w:val="22"/>
          <w:szCs w:val="22"/>
        </w:rPr>
        <w:t>Garantía de Buen Uso del Anticipo</w:t>
      </w:r>
      <w:r w:rsidRPr="002942DE">
        <w:rPr>
          <w:rFonts w:ascii="Bookman Old Style" w:hAnsi="Bookman Old Style"/>
          <w:sz w:val="22"/>
          <w:szCs w:val="22"/>
        </w:rPr>
        <w:t>: El contratista a la firma del contrato presenta esta garantía por la cantidad de $</w:t>
      </w:r>
      <w:r w:rsidR="006B1D54" w:rsidRPr="002942DE">
        <w:rPr>
          <w:rFonts w:ascii="Bookman Old Style" w:hAnsi="Bookman Old Style"/>
          <w:sz w:val="22"/>
          <w:szCs w:val="22"/>
        </w:rPr>
        <w:t>XXXXXX</w:t>
      </w:r>
      <w:r w:rsidRPr="002942DE">
        <w:rPr>
          <w:rFonts w:ascii="Bookman Old Style" w:hAnsi="Bookman Old Style"/>
          <w:sz w:val="22"/>
          <w:szCs w:val="22"/>
        </w:rPr>
        <w:t xml:space="preserve"> monto que corresponde al cuarenta</w:t>
      </w:r>
      <w:r w:rsidR="006B1D54" w:rsidRPr="002942DE">
        <w:rPr>
          <w:rFonts w:ascii="Bookman Old Style" w:hAnsi="Bookman Old Style"/>
          <w:sz w:val="22"/>
          <w:szCs w:val="22"/>
        </w:rPr>
        <w:t xml:space="preserve"> por ciento (</w:t>
      </w:r>
      <w:r w:rsidR="00C37843">
        <w:rPr>
          <w:rFonts w:ascii="Bookman Old Style" w:hAnsi="Bookman Old Style"/>
          <w:sz w:val="22"/>
          <w:szCs w:val="22"/>
        </w:rPr>
        <w:t>35</w:t>
      </w:r>
      <w:r w:rsidRPr="002942DE">
        <w:rPr>
          <w:rFonts w:ascii="Bookman Old Style" w:hAnsi="Bookman Old Style"/>
          <w:sz w:val="22"/>
          <w:szCs w:val="22"/>
        </w:rPr>
        <w:t>%) del valor del contrato.</w:t>
      </w:r>
    </w:p>
    <w:p w14:paraId="3BE0E06E" w14:textId="77777777" w:rsidR="007B6B0F" w:rsidRPr="002942DE" w:rsidRDefault="007B6B0F" w:rsidP="007B6B0F">
      <w:pPr>
        <w:pStyle w:val="Standard"/>
        <w:tabs>
          <w:tab w:val="left" w:pos="1599"/>
        </w:tabs>
        <w:ind w:left="709" w:right="45"/>
        <w:jc w:val="both"/>
        <w:rPr>
          <w:rFonts w:ascii="Bookman Old Style" w:hAnsi="Bookman Old Style"/>
          <w:sz w:val="22"/>
          <w:szCs w:val="22"/>
        </w:rPr>
      </w:pPr>
    </w:p>
    <w:p w14:paraId="3D0EB9D9" w14:textId="77777777" w:rsidR="006B1D54" w:rsidRPr="002942DE" w:rsidRDefault="007B6B0F" w:rsidP="006B1D54">
      <w:pPr>
        <w:pStyle w:val="Prrafodelista"/>
        <w:numPr>
          <w:ilvl w:val="3"/>
          <w:numId w:val="4"/>
        </w:numPr>
        <w:tabs>
          <w:tab w:val="left" w:pos="816"/>
        </w:tabs>
        <w:spacing w:before="196" w:line="276" w:lineRule="auto"/>
        <w:ind w:left="567" w:right="3" w:firstLine="284"/>
        <w:rPr>
          <w:rFonts w:ascii="Bookman Old Style" w:hAnsi="Bookman Old Style" w:cs="Arial"/>
          <w:lang w:val="es-EC"/>
        </w:rPr>
      </w:pPr>
      <w:r w:rsidRPr="002942DE">
        <w:rPr>
          <w:rFonts w:ascii="Bookman Old Style" w:hAnsi="Bookman Old Style" w:cs="Arial"/>
          <w:b/>
          <w:lang w:val="es-EC"/>
        </w:rPr>
        <w:t>Garantía de Fiel Cumplimiento</w:t>
      </w:r>
      <w:r w:rsidRPr="002942DE">
        <w:rPr>
          <w:rFonts w:ascii="Bookman Old Style" w:hAnsi="Bookman Old Style" w:cs="Arial"/>
          <w:lang w:val="es-EC"/>
        </w:rPr>
        <w:t xml:space="preserve">: El contratista a la firma del contrato presenta esta garantía por la cantidad de $ </w:t>
      </w:r>
      <w:r w:rsidR="006B1D54" w:rsidRPr="002942DE">
        <w:rPr>
          <w:rFonts w:ascii="Bookman Old Style" w:hAnsi="Bookman Old Style" w:cs="Arial"/>
          <w:lang w:val="es-EC"/>
        </w:rPr>
        <w:t>XXXXXX</w:t>
      </w:r>
      <w:r w:rsidRPr="002942DE">
        <w:rPr>
          <w:rFonts w:ascii="Bookman Old Style" w:hAnsi="Bookman Old Style" w:cs="Arial"/>
          <w:lang w:val="es-EC"/>
        </w:rPr>
        <w:t xml:space="preserve"> dólares de Estados Unidos de América, monto que corresponde al cinco por ciento (5%) del valor del contrato.</w:t>
      </w:r>
    </w:p>
    <w:p w14:paraId="78FC8428" w14:textId="77777777" w:rsidR="006B1D54" w:rsidRPr="002942DE" w:rsidRDefault="006B1D54" w:rsidP="006B1D54">
      <w:pPr>
        <w:pStyle w:val="Prrafodelista"/>
        <w:numPr>
          <w:ilvl w:val="3"/>
          <w:numId w:val="4"/>
        </w:numPr>
        <w:tabs>
          <w:tab w:val="left" w:pos="816"/>
        </w:tabs>
        <w:spacing w:before="196" w:line="276" w:lineRule="auto"/>
        <w:ind w:left="567" w:right="3" w:firstLine="284"/>
        <w:rPr>
          <w:rFonts w:ascii="Bookman Old Style" w:hAnsi="Bookman Old Style" w:cs="Arial"/>
          <w:b/>
          <w:lang w:val="es-EC"/>
        </w:rPr>
      </w:pPr>
      <w:r w:rsidRPr="002942DE">
        <w:rPr>
          <w:rFonts w:ascii="Bookman Old Style" w:hAnsi="Bookman Old Style" w:cs="Arial"/>
          <w:b/>
          <w:lang w:val="es-EC"/>
        </w:rPr>
        <w:t>Garantía técnica:</w:t>
      </w:r>
      <w:r w:rsidRPr="002942DE">
        <w:rPr>
          <w:rFonts w:ascii="Bookman Old Style" w:hAnsi="Bookman Old Style" w:cs="Arial"/>
          <w:lang w:val="es-EC"/>
        </w:rPr>
        <w:t xml:space="preserve"> de conformidad con lo requerido en los pliegos. </w:t>
      </w:r>
    </w:p>
    <w:p w14:paraId="0A66F9EE" w14:textId="77777777" w:rsidR="007B6B0F" w:rsidRPr="002942DE" w:rsidRDefault="007B6B0F" w:rsidP="007B6B0F">
      <w:pPr>
        <w:pStyle w:val="Standard"/>
        <w:tabs>
          <w:tab w:val="left" w:pos="1599"/>
        </w:tabs>
        <w:ind w:left="709" w:right="45"/>
        <w:jc w:val="both"/>
        <w:rPr>
          <w:rFonts w:ascii="Bookman Old Style" w:hAnsi="Bookman Old Style"/>
          <w:sz w:val="22"/>
          <w:szCs w:val="22"/>
        </w:rPr>
      </w:pPr>
    </w:p>
    <w:p w14:paraId="2B8EDBA1" w14:textId="77777777" w:rsidR="007B6B0F" w:rsidRPr="002942DE" w:rsidRDefault="007B6B0F" w:rsidP="007B6B0F">
      <w:pPr>
        <w:pStyle w:val="Standard"/>
        <w:tabs>
          <w:tab w:val="left" w:pos="-525"/>
          <w:tab w:val="left" w:pos="195"/>
        </w:tabs>
        <w:ind w:right="45"/>
        <w:jc w:val="both"/>
        <w:rPr>
          <w:rFonts w:ascii="Bookman Old Style" w:hAnsi="Bookman Old Style"/>
          <w:b/>
          <w:spacing w:val="-2"/>
          <w:sz w:val="22"/>
          <w:szCs w:val="22"/>
          <w:lang w:eastAsia="hi-IN" w:bidi="hi-IN"/>
        </w:rPr>
      </w:pPr>
    </w:p>
    <w:p w14:paraId="228C83DC" w14:textId="60C01D0C" w:rsidR="007B6B0F" w:rsidRPr="002942DE" w:rsidRDefault="007B6B0F" w:rsidP="007B6B0F">
      <w:pPr>
        <w:jc w:val="both"/>
        <w:rPr>
          <w:rFonts w:ascii="Bookman Old Style" w:hAnsi="Bookman Old Style"/>
          <w:spacing w:val="-2"/>
          <w:sz w:val="22"/>
          <w:szCs w:val="22"/>
          <w:lang w:val="es-EC" w:eastAsia="hi-IN" w:bidi="hi-IN"/>
        </w:rPr>
      </w:pPr>
      <w:r w:rsidRPr="002942DE">
        <w:rPr>
          <w:rFonts w:ascii="Bookman Old Style" w:hAnsi="Bookman Old Style"/>
          <w:b/>
          <w:spacing w:val="-2"/>
          <w:sz w:val="22"/>
          <w:szCs w:val="22"/>
          <w:lang w:val="es-EC" w:eastAsia="hi-IN" w:bidi="hi-IN"/>
        </w:rPr>
        <w:t xml:space="preserve">6.2. </w:t>
      </w:r>
      <w:r w:rsidRPr="002942DE">
        <w:rPr>
          <w:rFonts w:ascii="Bookman Old Style" w:hAnsi="Bookman Old Style"/>
          <w:spacing w:val="-2"/>
          <w:sz w:val="22"/>
          <w:szCs w:val="22"/>
          <w:lang w:val="es-EC" w:eastAsia="hi-IN" w:bidi="hi-IN"/>
        </w:rPr>
        <w:t>Las garantías entregadas se devolverán</w:t>
      </w:r>
      <w:r w:rsidR="00FB0E20">
        <w:rPr>
          <w:rFonts w:ascii="Bookman Old Style" w:hAnsi="Bookman Old Style"/>
          <w:spacing w:val="-2"/>
          <w:sz w:val="22"/>
          <w:szCs w:val="22"/>
          <w:lang w:val="es-EC" w:eastAsia="hi-IN" w:bidi="hi-IN"/>
        </w:rPr>
        <w:t xml:space="preserve"> una vez receptada la obra a entera satisfacción de la contratante</w:t>
      </w:r>
      <w:r w:rsidRPr="002942DE">
        <w:rPr>
          <w:rFonts w:ascii="Bookman Old Style" w:hAnsi="Bookman Old Style"/>
          <w:spacing w:val="-2"/>
          <w:sz w:val="22"/>
          <w:szCs w:val="22"/>
          <w:lang w:val="es-EC" w:eastAsia="hi-IN" w:bidi="hi-IN"/>
        </w:rPr>
        <w:t>; entre tanto, deberán mantenerse vigentes, lo que será vigilado y exigido por la entidad contratante.</w:t>
      </w:r>
    </w:p>
    <w:p w14:paraId="03AB56A2" w14:textId="77777777" w:rsidR="007B6B0F" w:rsidRPr="002942DE" w:rsidRDefault="007B6B0F" w:rsidP="007B6B0F">
      <w:pPr>
        <w:jc w:val="both"/>
        <w:rPr>
          <w:rFonts w:ascii="Bookman Old Style" w:hAnsi="Bookman Old Style"/>
          <w:sz w:val="22"/>
          <w:szCs w:val="22"/>
          <w:lang w:val="es-EC" w:eastAsia="hi-IN" w:bidi="hi-IN"/>
        </w:rPr>
      </w:pPr>
    </w:p>
    <w:p w14:paraId="5F2731CF" w14:textId="77777777" w:rsidR="007B6B0F" w:rsidRPr="002942DE" w:rsidRDefault="007B6B0F" w:rsidP="007B6B0F">
      <w:pPr>
        <w:pStyle w:val="Standard"/>
        <w:tabs>
          <w:tab w:val="left" w:pos="-525"/>
        </w:tabs>
        <w:ind w:left="15" w:right="45"/>
        <w:jc w:val="both"/>
        <w:rPr>
          <w:rFonts w:ascii="Bookman Old Style" w:hAnsi="Bookman Old Style"/>
          <w:sz w:val="22"/>
          <w:szCs w:val="22"/>
        </w:rPr>
      </w:pPr>
      <w:r w:rsidRPr="001E550C">
        <w:rPr>
          <w:rFonts w:ascii="Bookman Old Style" w:hAnsi="Bookman Old Style"/>
          <w:b/>
          <w:spacing w:val="-2"/>
          <w:sz w:val="22"/>
          <w:szCs w:val="22"/>
          <w:lang w:eastAsia="hi-IN" w:bidi="hi-IN"/>
        </w:rPr>
        <w:t>Cláusula Séptima.- PLAZO</w:t>
      </w:r>
    </w:p>
    <w:p w14:paraId="7DAEAB6F"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30F3CE57" w14:textId="5737D906" w:rsidR="006B1D54" w:rsidRPr="00260B47" w:rsidRDefault="007B6B0F" w:rsidP="006B1D54">
      <w:pPr>
        <w:jc w:val="both"/>
        <w:rPr>
          <w:rFonts w:ascii="Bookman Old Style" w:hAnsi="Bookman Old Style"/>
          <w:sz w:val="22"/>
          <w:szCs w:val="22"/>
          <w:lang w:val="es-EC"/>
        </w:rPr>
      </w:pPr>
      <w:r w:rsidRPr="002942DE">
        <w:rPr>
          <w:rFonts w:ascii="Bookman Old Style" w:hAnsi="Bookman Old Style"/>
          <w:b/>
          <w:spacing w:val="-2"/>
          <w:sz w:val="22"/>
          <w:szCs w:val="22"/>
          <w:lang w:val="es-EC" w:eastAsia="hi-IN" w:bidi="hi-IN"/>
        </w:rPr>
        <w:t xml:space="preserve">7.1. </w:t>
      </w:r>
      <w:r w:rsidR="006B1D54" w:rsidRPr="00260B47">
        <w:rPr>
          <w:rFonts w:ascii="Bookman Old Style" w:hAnsi="Bookman Old Style"/>
          <w:sz w:val="22"/>
          <w:szCs w:val="22"/>
          <w:lang w:val="es-EC"/>
        </w:rPr>
        <w:t xml:space="preserve">El plazo para la ejecución y terminación de la totalidad de los trabajos contratados es de </w:t>
      </w:r>
      <w:proofErr w:type="gramStart"/>
      <w:r w:rsidR="00FB0E20" w:rsidRPr="00260B47">
        <w:rPr>
          <w:rFonts w:ascii="Bookman Old Style" w:hAnsi="Bookman Old Style"/>
          <w:sz w:val="22"/>
          <w:szCs w:val="22"/>
          <w:lang w:val="es-EC"/>
        </w:rPr>
        <w:t xml:space="preserve">420 </w:t>
      </w:r>
      <w:r w:rsidR="006B1D54" w:rsidRPr="00260B47">
        <w:rPr>
          <w:rFonts w:ascii="Bookman Old Style" w:hAnsi="Bookman Old Style"/>
          <w:sz w:val="22"/>
          <w:szCs w:val="22"/>
          <w:lang w:val="es-EC"/>
        </w:rPr>
        <w:t xml:space="preserve"> DÍAS</w:t>
      </w:r>
      <w:proofErr w:type="gramEnd"/>
      <w:r w:rsidR="006B1D54" w:rsidRPr="00260B47">
        <w:rPr>
          <w:rFonts w:ascii="Bookman Old Style" w:hAnsi="Bookman Old Style"/>
          <w:sz w:val="22"/>
          <w:szCs w:val="22"/>
          <w:lang w:val="es-EC"/>
        </w:rPr>
        <w:t>, contados a partir del día siguiente de la firma del Acta de inicio de trabajos suscrita entre el Administrador, contratista y fiscalizador, para lo cual se cumplirán las siguientes condiciones:</w:t>
      </w:r>
    </w:p>
    <w:p w14:paraId="143FB3C1" w14:textId="77777777" w:rsidR="006B1D54" w:rsidRPr="00260B47" w:rsidRDefault="006B1D54" w:rsidP="006B1D54">
      <w:pPr>
        <w:jc w:val="both"/>
        <w:rPr>
          <w:rFonts w:ascii="Bookman Old Style" w:hAnsi="Bookman Old Style"/>
          <w:sz w:val="22"/>
          <w:szCs w:val="22"/>
          <w:lang w:val="es-EC"/>
        </w:rPr>
      </w:pPr>
    </w:p>
    <w:p w14:paraId="6ADFA5EA" w14:textId="77777777" w:rsidR="006B1D54" w:rsidRPr="00260B47" w:rsidRDefault="006B1D54" w:rsidP="006B1D54">
      <w:pPr>
        <w:jc w:val="both"/>
        <w:rPr>
          <w:rFonts w:ascii="Bookman Old Style" w:hAnsi="Bookman Old Style"/>
          <w:sz w:val="22"/>
          <w:szCs w:val="22"/>
          <w:lang w:val="es-EC"/>
        </w:rPr>
      </w:pPr>
      <w:r w:rsidRPr="00260B47">
        <w:rPr>
          <w:rFonts w:ascii="Bookman Old Style" w:hAnsi="Bookman Old Style"/>
          <w:sz w:val="22"/>
          <w:szCs w:val="22"/>
          <w:lang w:val="es-EC"/>
        </w:rPr>
        <w:t>1.</w:t>
      </w:r>
      <w:r w:rsidRPr="00260B47">
        <w:rPr>
          <w:rFonts w:ascii="Bookman Old Style" w:hAnsi="Bookman Old Style"/>
          <w:sz w:val="22"/>
          <w:szCs w:val="22"/>
          <w:lang w:val="es-EC"/>
        </w:rPr>
        <w:tab/>
        <w:t>Contrato suscrito y protocolizado</w:t>
      </w:r>
    </w:p>
    <w:p w14:paraId="20ECE1B2" w14:textId="77777777" w:rsidR="006B1D54" w:rsidRPr="00260B47" w:rsidRDefault="006B1D54" w:rsidP="006B1D54">
      <w:pPr>
        <w:jc w:val="both"/>
        <w:rPr>
          <w:rFonts w:ascii="Bookman Old Style" w:hAnsi="Bookman Old Style"/>
          <w:sz w:val="22"/>
          <w:szCs w:val="22"/>
          <w:lang w:val="es-EC"/>
        </w:rPr>
      </w:pPr>
      <w:r w:rsidRPr="00260B47">
        <w:rPr>
          <w:rFonts w:ascii="Bookman Old Style" w:hAnsi="Bookman Old Style"/>
          <w:sz w:val="22"/>
          <w:szCs w:val="22"/>
          <w:lang w:val="es-EC"/>
        </w:rPr>
        <w:t>2.</w:t>
      </w:r>
      <w:r w:rsidRPr="00260B47">
        <w:rPr>
          <w:rFonts w:ascii="Bookman Old Style" w:hAnsi="Bookman Old Style"/>
          <w:sz w:val="22"/>
          <w:szCs w:val="22"/>
          <w:lang w:val="es-EC"/>
        </w:rPr>
        <w:tab/>
        <w:t>Pago de anticipo</w:t>
      </w:r>
    </w:p>
    <w:p w14:paraId="3A9B1B7E" w14:textId="77777777" w:rsidR="006B1D54" w:rsidRPr="00260B47" w:rsidRDefault="006B1D54" w:rsidP="006B1D54">
      <w:pPr>
        <w:jc w:val="both"/>
        <w:rPr>
          <w:rFonts w:ascii="Bookman Old Style" w:hAnsi="Bookman Old Style"/>
          <w:sz w:val="22"/>
          <w:szCs w:val="22"/>
          <w:lang w:val="es-EC"/>
        </w:rPr>
      </w:pPr>
      <w:r w:rsidRPr="00260B47">
        <w:rPr>
          <w:rFonts w:ascii="Bookman Old Style" w:hAnsi="Bookman Old Style"/>
          <w:sz w:val="22"/>
          <w:szCs w:val="22"/>
          <w:lang w:val="es-EC"/>
        </w:rPr>
        <w:t>3.</w:t>
      </w:r>
      <w:r w:rsidRPr="00260B47">
        <w:rPr>
          <w:rFonts w:ascii="Bookman Old Style" w:hAnsi="Bookman Old Style"/>
          <w:sz w:val="22"/>
          <w:szCs w:val="22"/>
          <w:lang w:val="es-EC"/>
        </w:rPr>
        <w:tab/>
        <w:t xml:space="preserve">Aprobación por parte del fiscalizador de los documentos que sustenten el personal técnico propuesto, experiencia del personal técnico, el equipo asignado </w:t>
      </w:r>
      <w:r w:rsidRPr="00260B47">
        <w:rPr>
          <w:rFonts w:ascii="Bookman Old Style" w:hAnsi="Bookman Old Style"/>
          <w:sz w:val="22"/>
          <w:szCs w:val="22"/>
          <w:lang w:val="es-EC"/>
        </w:rPr>
        <w:lastRenderedPageBreak/>
        <w:t>al proyecto, la metodología y cronograma de ejecución de la obra, metodología y cronograma de ejecución de hitos, de conformidad a lo ofertado en el FORMULARIO DE COMPROMISO DE CUMPLIMIENTO DE PARÁMETROS EN ETAPA CONTRACTUAL, lo cual no podrá superar el plazo de 15 días a partir de la suscripción del contrato.</w:t>
      </w:r>
    </w:p>
    <w:p w14:paraId="6B7A8298" w14:textId="77777777"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p>
    <w:p w14:paraId="55F0E88B" w14:textId="77777777" w:rsidR="007B6B0F" w:rsidRPr="002942DE" w:rsidRDefault="007B6B0F" w:rsidP="007B6B0F">
      <w:pPr>
        <w:pStyle w:val="Standard"/>
        <w:tabs>
          <w:tab w:val="left" w:pos="-525"/>
        </w:tabs>
        <w:ind w:left="15" w:right="45"/>
        <w:jc w:val="both"/>
        <w:rPr>
          <w:rFonts w:ascii="Bookman Old Style" w:hAnsi="Bookman Old Style"/>
          <w:sz w:val="22"/>
          <w:szCs w:val="22"/>
        </w:rPr>
      </w:pPr>
      <w:r w:rsidRPr="007702FF">
        <w:rPr>
          <w:rFonts w:ascii="Bookman Old Style" w:hAnsi="Bookman Old Style"/>
          <w:b/>
          <w:spacing w:val="-2"/>
          <w:sz w:val="22"/>
          <w:szCs w:val="22"/>
          <w:lang w:eastAsia="hi-IN" w:bidi="hi-IN"/>
        </w:rPr>
        <w:t>Cláusula Octava.- MULTAS</w:t>
      </w:r>
    </w:p>
    <w:p w14:paraId="161608EC" w14:textId="77777777" w:rsidR="007B6B0F" w:rsidRPr="002942DE" w:rsidRDefault="007B6B0F" w:rsidP="007B6B0F">
      <w:pPr>
        <w:pStyle w:val="Standard"/>
        <w:ind w:left="15" w:right="45"/>
        <w:jc w:val="both"/>
        <w:rPr>
          <w:rFonts w:ascii="Bookman Old Style" w:hAnsi="Bookman Old Style"/>
          <w:sz w:val="22"/>
          <w:szCs w:val="22"/>
        </w:rPr>
      </w:pPr>
    </w:p>
    <w:p w14:paraId="6660F2D7" w14:textId="148DAF65" w:rsidR="006B1D54" w:rsidRPr="002942DE" w:rsidRDefault="007B6B0F" w:rsidP="006B1D54">
      <w:pPr>
        <w:pStyle w:val="Standard"/>
        <w:ind w:left="15" w:right="45"/>
        <w:jc w:val="both"/>
        <w:rPr>
          <w:rFonts w:ascii="Bookman Old Style" w:hAnsi="Bookman Old Style"/>
          <w:sz w:val="22"/>
          <w:szCs w:val="22"/>
        </w:rPr>
      </w:pPr>
      <w:r w:rsidRPr="002942DE">
        <w:rPr>
          <w:rFonts w:ascii="Bookman Old Style" w:hAnsi="Bookman Old Style"/>
          <w:b/>
          <w:sz w:val="22"/>
          <w:szCs w:val="22"/>
        </w:rPr>
        <w:t>8.1</w:t>
      </w:r>
      <w:r w:rsidR="006B1D54" w:rsidRPr="002942DE">
        <w:rPr>
          <w:rFonts w:ascii="Bookman Old Style" w:hAnsi="Bookman Old Style"/>
          <w:sz w:val="22"/>
          <w:szCs w:val="22"/>
        </w:rPr>
        <w:t xml:space="preserve"> </w:t>
      </w:r>
      <w:r w:rsidR="003C2B78" w:rsidRPr="003C2B78">
        <w:rPr>
          <w:rFonts w:ascii="Bookman Old Style" w:hAnsi="Bookman Old Style"/>
          <w:sz w:val="22"/>
          <w:szCs w:val="22"/>
        </w:rPr>
        <w:tab/>
        <w:t>Por incumplimiento en los cronogramas: Sobre la base de lo establecido en</w:t>
      </w:r>
      <w:r w:rsidR="00FB0E20">
        <w:rPr>
          <w:rFonts w:ascii="Bookman Old Style" w:hAnsi="Bookman Old Style"/>
          <w:sz w:val="22"/>
          <w:szCs w:val="22"/>
        </w:rPr>
        <w:t xml:space="preserve"> la sección de multas de los pliegos del presente proceso de contratación</w:t>
      </w:r>
      <w:r w:rsidR="003C2B78" w:rsidRPr="003C2B78">
        <w:rPr>
          <w:rFonts w:ascii="Bookman Old Style" w:hAnsi="Bookman Old Style"/>
          <w:sz w:val="22"/>
          <w:szCs w:val="22"/>
        </w:rPr>
        <w:t>, por cada día de retraso en el cumplimiento de la ejecución de las obligaciones contractuales conforme al cronograma valorado, se aplicará la multa del uno por mil (1/1000) del porcentaje de las obligaciones que se encuentran pendientes de ejecutarse conforme el contrato principal y los contratos complementarios en caso de haberlos.</w:t>
      </w:r>
    </w:p>
    <w:p w14:paraId="30510948" w14:textId="77777777" w:rsidR="006B1D54" w:rsidRPr="002942DE" w:rsidRDefault="006B1D54" w:rsidP="006B1D54">
      <w:pPr>
        <w:pStyle w:val="Standard"/>
        <w:ind w:left="15" w:right="45"/>
        <w:jc w:val="both"/>
        <w:rPr>
          <w:rFonts w:ascii="Bookman Old Style" w:hAnsi="Bookman Old Style"/>
          <w:sz w:val="22"/>
          <w:szCs w:val="22"/>
        </w:rPr>
      </w:pPr>
    </w:p>
    <w:p w14:paraId="2FDDED91" w14:textId="77777777" w:rsidR="006B1D54" w:rsidRDefault="003C2B78" w:rsidP="006B1D54">
      <w:pPr>
        <w:pStyle w:val="Standard"/>
        <w:ind w:right="45"/>
        <w:jc w:val="both"/>
        <w:rPr>
          <w:rFonts w:ascii="Bookman Old Style" w:hAnsi="Bookman Old Style"/>
          <w:sz w:val="22"/>
          <w:szCs w:val="22"/>
        </w:rPr>
      </w:pPr>
      <w:r w:rsidRPr="003C2B78">
        <w:rPr>
          <w:rFonts w:ascii="Bookman Old Style" w:hAnsi="Bookman Old Style"/>
          <w:sz w:val="22"/>
          <w:szCs w:val="22"/>
        </w:rPr>
        <w:t>El mínimo cumplimiento a exigirse al Contratista será el 100% acumulado y programado para los meses anteriores al de la evaluación, más el 80% de lo programado en el mes que se evalúa. Si el Contratista no presentare la programación y el cronograma valorado dentro de los primeros cinco días hábiles luego del pago del anticipo, la Entidad le entregará su programación y elaborará y entregará su cronograma valorado, los que serán de aceptación obligatoria para el Contratista, mismos que serán aplicables para medir los avances mensuales porcentuales de los trabajos ejecutados.</w:t>
      </w:r>
    </w:p>
    <w:p w14:paraId="6FEFA86B" w14:textId="77777777" w:rsidR="003C2B78" w:rsidRPr="002942DE" w:rsidRDefault="003C2B78" w:rsidP="006B1D54">
      <w:pPr>
        <w:pStyle w:val="Standard"/>
        <w:ind w:right="45"/>
        <w:jc w:val="both"/>
        <w:rPr>
          <w:rFonts w:ascii="Bookman Old Style" w:hAnsi="Bookman Old Style"/>
          <w:sz w:val="22"/>
          <w:szCs w:val="22"/>
        </w:rPr>
      </w:pPr>
    </w:p>
    <w:p w14:paraId="581CFB6B" w14:textId="77777777" w:rsidR="006B1D54" w:rsidRPr="002942DE" w:rsidRDefault="006B1D54" w:rsidP="006B1D54">
      <w:pPr>
        <w:pStyle w:val="Standard"/>
        <w:ind w:left="15" w:right="45"/>
        <w:jc w:val="both"/>
        <w:rPr>
          <w:rFonts w:ascii="Bookman Old Style" w:hAnsi="Bookman Old Style"/>
          <w:b/>
          <w:sz w:val="22"/>
          <w:szCs w:val="22"/>
        </w:rPr>
      </w:pPr>
    </w:p>
    <w:p w14:paraId="6AE61D19" w14:textId="77777777" w:rsidR="007B6B0F" w:rsidRPr="002942DE" w:rsidRDefault="006B1D54" w:rsidP="006B1D54">
      <w:pPr>
        <w:pStyle w:val="Standard"/>
        <w:ind w:left="15" w:right="45"/>
        <w:jc w:val="both"/>
        <w:rPr>
          <w:rFonts w:ascii="Bookman Old Style" w:hAnsi="Bookman Old Style"/>
          <w:sz w:val="22"/>
          <w:szCs w:val="22"/>
        </w:rPr>
      </w:pPr>
      <w:r w:rsidRPr="002942DE">
        <w:rPr>
          <w:rFonts w:ascii="Bookman Old Style" w:hAnsi="Bookman Old Style"/>
          <w:b/>
          <w:sz w:val="22"/>
          <w:szCs w:val="22"/>
        </w:rPr>
        <w:t>8.3</w:t>
      </w:r>
      <w:r w:rsidRPr="002942DE">
        <w:rPr>
          <w:rFonts w:ascii="Bookman Old Style" w:hAnsi="Bookman Old Style"/>
          <w:sz w:val="22"/>
          <w:szCs w:val="22"/>
        </w:rPr>
        <w:t>.</w:t>
      </w:r>
      <w:r w:rsidRPr="002942DE">
        <w:rPr>
          <w:rFonts w:ascii="Bookman Old Style" w:hAnsi="Bookman Old Style"/>
          <w:sz w:val="22"/>
          <w:szCs w:val="22"/>
        </w:rPr>
        <w:tab/>
        <w:t>Además, la Entidad sancionará al Contratista, con multa diaria equivalente al uno por mil (1/1000) sobre el porcentaje de las obligaciones que se encuentran pendientes de ejecutarse conforme el contrato principal y los contratos complementarios en caso de haberlos, en los siguientes casos:</w:t>
      </w:r>
    </w:p>
    <w:p w14:paraId="18F73122" w14:textId="77777777" w:rsidR="007B6B0F" w:rsidRPr="002942DE" w:rsidRDefault="007B6B0F" w:rsidP="007B6B0F">
      <w:pPr>
        <w:pStyle w:val="Standard"/>
        <w:ind w:left="15" w:right="45"/>
        <w:jc w:val="both"/>
        <w:rPr>
          <w:rFonts w:ascii="Bookman Old Style" w:hAnsi="Bookman Old Style"/>
          <w:sz w:val="22"/>
          <w:szCs w:val="22"/>
        </w:rPr>
      </w:pPr>
    </w:p>
    <w:p w14:paraId="5E24B24D" w14:textId="77777777" w:rsidR="00F37E09" w:rsidRPr="002942DE" w:rsidRDefault="00F37E09" w:rsidP="00F37E09">
      <w:pPr>
        <w:pStyle w:val="Prrafodelista"/>
        <w:numPr>
          <w:ilvl w:val="1"/>
          <w:numId w:val="9"/>
        </w:numPr>
        <w:tabs>
          <w:tab w:val="left" w:pos="1461"/>
        </w:tabs>
        <w:ind w:right="577"/>
        <w:rPr>
          <w:rFonts w:ascii="Bookman Old Style" w:hAnsi="Bookman Old Style" w:cs="Times New Roman"/>
        </w:rPr>
      </w:pPr>
      <w:r w:rsidRPr="002942DE">
        <w:rPr>
          <w:rFonts w:ascii="Bookman Old Style" w:hAnsi="Bookman Old Style" w:cs="Times New Roman"/>
        </w:rPr>
        <w:t>Si</w:t>
      </w:r>
      <w:r w:rsidRPr="002942DE">
        <w:rPr>
          <w:rFonts w:ascii="Bookman Old Style" w:hAnsi="Bookman Old Style" w:cs="Times New Roman"/>
          <w:spacing w:val="-3"/>
        </w:rPr>
        <w:t xml:space="preserve"> </w:t>
      </w:r>
      <w:r w:rsidRPr="002942DE">
        <w:rPr>
          <w:rFonts w:ascii="Bookman Old Style" w:hAnsi="Bookman Old Style" w:cs="Times New Roman"/>
        </w:rPr>
        <w:t>no</w:t>
      </w:r>
      <w:r w:rsidRPr="002942DE">
        <w:rPr>
          <w:rFonts w:ascii="Bookman Old Style" w:hAnsi="Bookman Old Style" w:cs="Times New Roman"/>
          <w:spacing w:val="-5"/>
        </w:rPr>
        <w:t xml:space="preserve"> </w:t>
      </w:r>
      <w:r w:rsidRPr="002942DE">
        <w:rPr>
          <w:rFonts w:ascii="Bookman Old Style" w:hAnsi="Bookman Old Style" w:cs="Times New Roman"/>
        </w:rPr>
        <w:t>dispone</w:t>
      </w:r>
      <w:r w:rsidRPr="002942DE">
        <w:rPr>
          <w:rFonts w:ascii="Bookman Old Style" w:hAnsi="Bookman Old Style" w:cs="Times New Roman"/>
          <w:spacing w:val="-5"/>
        </w:rPr>
        <w:t xml:space="preserve"> </w:t>
      </w:r>
      <w:r w:rsidRPr="002942DE">
        <w:rPr>
          <w:rFonts w:ascii="Bookman Old Style" w:hAnsi="Bookman Old Style" w:cs="Times New Roman"/>
        </w:rPr>
        <w:t>del</w:t>
      </w:r>
      <w:r w:rsidRPr="002942DE">
        <w:rPr>
          <w:rFonts w:ascii="Bookman Old Style" w:hAnsi="Bookman Old Style" w:cs="Times New Roman"/>
          <w:spacing w:val="-4"/>
        </w:rPr>
        <w:t xml:space="preserve"> </w:t>
      </w:r>
      <w:r w:rsidRPr="002942DE">
        <w:rPr>
          <w:rFonts w:ascii="Bookman Old Style" w:hAnsi="Bookman Old Style" w:cs="Times New Roman"/>
        </w:rPr>
        <w:t>personal</w:t>
      </w:r>
      <w:r w:rsidRPr="002942DE">
        <w:rPr>
          <w:rFonts w:ascii="Bookman Old Style" w:hAnsi="Bookman Old Style" w:cs="Times New Roman"/>
          <w:spacing w:val="-4"/>
        </w:rPr>
        <w:t xml:space="preserve"> </w:t>
      </w:r>
      <w:r w:rsidRPr="002942DE">
        <w:rPr>
          <w:rFonts w:ascii="Bookman Old Style" w:hAnsi="Bookman Old Style" w:cs="Times New Roman"/>
        </w:rPr>
        <w:t>técnico</w:t>
      </w:r>
      <w:r w:rsidRPr="002942DE">
        <w:rPr>
          <w:rFonts w:ascii="Bookman Old Style" w:hAnsi="Bookman Old Style" w:cs="Times New Roman"/>
          <w:spacing w:val="-5"/>
        </w:rPr>
        <w:t xml:space="preserve"> </w:t>
      </w:r>
      <w:r w:rsidRPr="002942DE">
        <w:rPr>
          <w:rFonts w:ascii="Bookman Old Style" w:hAnsi="Bookman Old Style" w:cs="Times New Roman"/>
        </w:rPr>
        <w:t>u</w:t>
      </w:r>
      <w:r w:rsidRPr="002942DE">
        <w:rPr>
          <w:rFonts w:ascii="Bookman Old Style" w:hAnsi="Bookman Old Style" w:cs="Times New Roman"/>
          <w:spacing w:val="-3"/>
        </w:rPr>
        <w:t xml:space="preserve"> </w:t>
      </w:r>
      <w:r w:rsidRPr="002942DE">
        <w:rPr>
          <w:rFonts w:ascii="Bookman Old Style" w:hAnsi="Bookman Old Style" w:cs="Times New Roman"/>
        </w:rPr>
        <w:t>operacional</w:t>
      </w:r>
      <w:r w:rsidRPr="002942DE">
        <w:rPr>
          <w:rFonts w:ascii="Bookman Old Style" w:hAnsi="Bookman Old Style" w:cs="Times New Roman"/>
          <w:spacing w:val="-5"/>
        </w:rPr>
        <w:t xml:space="preserve"> </w:t>
      </w:r>
      <w:r w:rsidRPr="002942DE">
        <w:rPr>
          <w:rFonts w:ascii="Bookman Old Style" w:hAnsi="Bookman Old Style" w:cs="Times New Roman"/>
        </w:rPr>
        <w:t>o</w:t>
      </w:r>
      <w:r w:rsidRPr="002942DE">
        <w:rPr>
          <w:rFonts w:ascii="Bookman Old Style" w:hAnsi="Bookman Old Style" w:cs="Times New Roman"/>
          <w:spacing w:val="-5"/>
        </w:rPr>
        <w:t xml:space="preserve"> </w:t>
      </w:r>
      <w:r w:rsidRPr="002942DE">
        <w:rPr>
          <w:rFonts w:ascii="Bookman Old Style" w:hAnsi="Bookman Old Style" w:cs="Times New Roman"/>
        </w:rPr>
        <w:t>del</w:t>
      </w:r>
      <w:r w:rsidRPr="002942DE">
        <w:rPr>
          <w:rFonts w:ascii="Bookman Old Style" w:hAnsi="Bookman Old Style" w:cs="Times New Roman"/>
          <w:spacing w:val="-4"/>
        </w:rPr>
        <w:t xml:space="preserve"> </w:t>
      </w:r>
      <w:r w:rsidRPr="002942DE">
        <w:rPr>
          <w:rFonts w:ascii="Bookman Old Style" w:hAnsi="Bookman Old Style" w:cs="Times New Roman"/>
        </w:rPr>
        <w:t>equipo</w:t>
      </w:r>
      <w:r w:rsidRPr="002942DE">
        <w:rPr>
          <w:rFonts w:ascii="Bookman Old Style" w:hAnsi="Bookman Old Style" w:cs="Times New Roman"/>
          <w:spacing w:val="-5"/>
        </w:rPr>
        <w:t xml:space="preserve"> </w:t>
      </w:r>
      <w:r w:rsidRPr="002942DE">
        <w:rPr>
          <w:rFonts w:ascii="Bookman Old Style" w:hAnsi="Bookman Old Style" w:cs="Times New Roman"/>
        </w:rPr>
        <w:t>de</w:t>
      </w:r>
      <w:r w:rsidRPr="002942DE">
        <w:rPr>
          <w:rFonts w:ascii="Bookman Old Style" w:hAnsi="Bookman Old Style" w:cs="Times New Roman"/>
          <w:spacing w:val="-5"/>
        </w:rPr>
        <w:t xml:space="preserve"> </w:t>
      </w:r>
      <w:r w:rsidRPr="002942DE">
        <w:rPr>
          <w:rFonts w:ascii="Bookman Old Style" w:hAnsi="Bookman Old Style" w:cs="Times New Roman"/>
        </w:rPr>
        <w:t>construcción</w:t>
      </w:r>
      <w:r w:rsidRPr="002942DE">
        <w:rPr>
          <w:rFonts w:ascii="Bookman Old Style" w:hAnsi="Bookman Old Style" w:cs="Times New Roman"/>
          <w:spacing w:val="-5"/>
        </w:rPr>
        <w:t xml:space="preserve"> </w:t>
      </w:r>
      <w:r w:rsidRPr="002942DE">
        <w:rPr>
          <w:rFonts w:ascii="Bookman Old Style" w:hAnsi="Bookman Old Style" w:cs="Times New Roman"/>
        </w:rPr>
        <w:t>de</w:t>
      </w:r>
      <w:r w:rsidRPr="002942DE">
        <w:rPr>
          <w:rFonts w:ascii="Bookman Old Style" w:hAnsi="Bookman Old Style" w:cs="Times New Roman"/>
          <w:spacing w:val="-5"/>
        </w:rPr>
        <w:t xml:space="preserve"> </w:t>
      </w:r>
      <w:r w:rsidRPr="002942DE">
        <w:rPr>
          <w:rFonts w:ascii="Bookman Old Style" w:hAnsi="Bookman Old Style" w:cs="Times New Roman"/>
        </w:rPr>
        <w:t>acuerdo</w:t>
      </w:r>
      <w:r w:rsidRPr="002942DE">
        <w:rPr>
          <w:rFonts w:ascii="Bookman Old Style" w:hAnsi="Bookman Old Style" w:cs="Times New Roman"/>
          <w:spacing w:val="-6"/>
        </w:rPr>
        <w:t xml:space="preserve"> </w:t>
      </w:r>
      <w:r w:rsidRPr="002942DE">
        <w:rPr>
          <w:rFonts w:ascii="Bookman Old Style" w:hAnsi="Bookman Old Style" w:cs="Times New Roman"/>
        </w:rPr>
        <w:t>con</w:t>
      </w:r>
      <w:r w:rsidRPr="002942DE">
        <w:rPr>
          <w:rFonts w:ascii="Bookman Old Style" w:hAnsi="Bookman Old Style" w:cs="Times New Roman"/>
          <w:spacing w:val="-7"/>
        </w:rPr>
        <w:t xml:space="preserve"> </w:t>
      </w:r>
      <w:r w:rsidRPr="002942DE">
        <w:rPr>
          <w:rFonts w:ascii="Bookman Old Style" w:hAnsi="Bookman Old Style" w:cs="Times New Roman"/>
        </w:rPr>
        <w:t>los</w:t>
      </w:r>
      <w:r w:rsidRPr="002942DE">
        <w:rPr>
          <w:rFonts w:ascii="Bookman Old Style" w:hAnsi="Bookman Old Style" w:cs="Times New Roman"/>
          <w:spacing w:val="-52"/>
        </w:rPr>
        <w:t xml:space="preserve"> </w:t>
      </w:r>
      <w:r w:rsidRPr="002942DE">
        <w:rPr>
          <w:rFonts w:ascii="Bookman Old Style" w:hAnsi="Bookman Old Style" w:cs="Times New Roman"/>
        </w:rPr>
        <w:t>compromisos contractuales;</w:t>
      </w:r>
    </w:p>
    <w:p w14:paraId="40D922B8" w14:textId="77777777" w:rsidR="00F37E09" w:rsidRPr="002942DE" w:rsidRDefault="00F37E09" w:rsidP="00F37E09">
      <w:pPr>
        <w:pStyle w:val="Prrafodelista"/>
        <w:numPr>
          <w:ilvl w:val="1"/>
          <w:numId w:val="9"/>
        </w:numPr>
        <w:tabs>
          <w:tab w:val="left" w:pos="1461"/>
        </w:tabs>
        <w:ind w:right="580"/>
        <w:rPr>
          <w:rFonts w:ascii="Bookman Old Style" w:hAnsi="Bookman Old Style" w:cs="Times New Roman"/>
        </w:rPr>
      </w:pPr>
      <w:r w:rsidRPr="002942DE">
        <w:rPr>
          <w:rFonts w:ascii="Bookman Old Style" w:hAnsi="Bookman Old Style" w:cs="Times New Roman"/>
        </w:rPr>
        <w:t>Si el Contratista no acatare las órdenes de la Fiscalización y durante el tiempo que dure este</w:t>
      </w:r>
      <w:r w:rsidRPr="002942DE">
        <w:rPr>
          <w:rFonts w:ascii="Bookman Old Style" w:hAnsi="Bookman Old Style" w:cs="Times New Roman"/>
          <w:spacing w:val="1"/>
        </w:rPr>
        <w:t xml:space="preserve"> </w:t>
      </w:r>
      <w:r w:rsidRPr="002942DE">
        <w:rPr>
          <w:rFonts w:ascii="Bookman Old Style" w:hAnsi="Bookman Old Style" w:cs="Times New Roman"/>
        </w:rPr>
        <w:t>incumplimiento;</w:t>
      </w:r>
    </w:p>
    <w:p w14:paraId="6515B227" w14:textId="77777777" w:rsidR="00F37E09" w:rsidRPr="002942DE" w:rsidRDefault="00F37E09" w:rsidP="00F37E09">
      <w:pPr>
        <w:pStyle w:val="Prrafodelista"/>
        <w:numPr>
          <w:ilvl w:val="1"/>
          <w:numId w:val="9"/>
        </w:numPr>
        <w:tabs>
          <w:tab w:val="left" w:pos="1461"/>
        </w:tabs>
        <w:ind w:right="580"/>
        <w:rPr>
          <w:rFonts w:ascii="Bookman Old Style" w:hAnsi="Bookman Old Style" w:cs="Times New Roman"/>
        </w:rPr>
      </w:pPr>
      <w:r w:rsidRPr="002942DE">
        <w:rPr>
          <w:rFonts w:ascii="Bookman Old Style" w:hAnsi="Bookman Old Style" w:cs="Times New Roman"/>
        </w:rPr>
        <w:t>Cuando intencionalmente el Contratista obstaculice los trabajos de otros Contratistas o de los</w:t>
      </w:r>
      <w:r w:rsidRPr="002942DE">
        <w:rPr>
          <w:rFonts w:ascii="Bookman Old Style" w:hAnsi="Bookman Old Style" w:cs="Times New Roman"/>
          <w:spacing w:val="1"/>
        </w:rPr>
        <w:t xml:space="preserve"> </w:t>
      </w:r>
      <w:r w:rsidRPr="002942DE">
        <w:rPr>
          <w:rFonts w:ascii="Bookman Old Style" w:hAnsi="Bookman Old Style" w:cs="Times New Roman"/>
        </w:rPr>
        <w:t>trabajadores</w:t>
      </w:r>
      <w:r w:rsidRPr="002942DE">
        <w:rPr>
          <w:rFonts w:ascii="Bookman Old Style" w:hAnsi="Bookman Old Style" w:cs="Times New Roman"/>
          <w:spacing w:val="-1"/>
        </w:rPr>
        <w:t xml:space="preserve"> </w:t>
      </w:r>
      <w:r w:rsidRPr="002942DE">
        <w:rPr>
          <w:rFonts w:ascii="Bookman Old Style" w:hAnsi="Bookman Old Style" w:cs="Times New Roman"/>
        </w:rPr>
        <w:t>de la Entidad;</w:t>
      </w:r>
    </w:p>
    <w:p w14:paraId="0C605CAF" w14:textId="77777777" w:rsidR="00F37E09" w:rsidRPr="002942DE" w:rsidRDefault="00F37E09" w:rsidP="00F37E09">
      <w:pPr>
        <w:pStyle w:val="Prrafodelista"/>
        <w:numPr>
          <w:ilvl w:val="1"/>
          <w:numId w:val="9"/>
        </w:numPr>
        <w:tabs>
          <w:tab w:val="left" w:pos="1461"/>
        </w:tabs>
        <w:ind w:right="572"/>
        <w:rPr>
          <w:rFonts w:ascii="Bookman Old Style" w:hAnsi="Bookman Old Style" w:cs="Times New Roman"/>
        </w:rPr>
      </w:pPr>
      <w:r w:rsidRPr="002942DE">
        <w:rPr>
          <w:rFonts w:ascii="Bookman Old Style" w:hAnsi="Bookman Old Style" w:cs="Times New Roman"/>
        </w:rPr>
        <w:t>Si</w:t>
      </w:r>
      <w:r w:rsidRPr="002942DE">
        <w:rPr>
          <w:rFonts w:ascii="Bookman Old Style" w:hAnsi="Bookman Old Style" w:cs="Times New Roman"/>
          <w:spacing w:val="1"/>
        </w:rPr>
        <w:t xml:space="preserve"> </w:t>
      </w:r>
      <w:r w:rsidRPr="002942DE">
        <w:rPr>
          <w:rFonts w:ascii="Bookman Old Style" w:hAnsi="Bookman Old Style" w:cs="Times New Roman"/>
        </w:rPr>
        <w:t>el</w:t>
      </w:r>
      <w:r w:rsidRPr="002942DE">
        <w:rPr>
          <w:rFonts w:ascii="Bookman Old Style" w:hAnsi="Bookman Old Style" w:cs="Times New Roman"/>
          <w:spacing w:val="1"/>
        </w:rPr>
        <w:t xml:space="preserve"> </w:t>
      </w:r>
      <w:r w:rsidRPr="002942DE">
        <w:rPr>
          <w:rFonts w:ascii="Bookman Old Style" w:hAnsi="Bookman Old Style" w:cs="Times New Roman"/>
        </w:rPr>
        <w:t>Contratista</w:t>
      </w:r>
      <w:r w:rsidRPr="002942DE">
        <w:rPr>
          <w:rFonts w:ascii="Bookman Old Style" w:hAnsi="Bookman Old Style" w:cs="Times New Roman"/>
          <w:spacing w:val="1"/>
        </w:rPr>
        <w:t xml:space="preserve"> </w:t>
      </w:r>
      <w:r w:rsidRPr="002942DE">
        <w:rPr>
          <w:rFonts w:ascii="Bookman Old Style" w:hAnsi="Bookman Old Style" w:cs="Times New Roman"/>
        </w:rPr>
        <w:t>no presentare la planilla</w:t>
      </w:r>
      <w:r w:rsidRPr="002942DE">
        <w:rPr>
          <w:rFonts w:ascii="Bookman Old Style" w:hAnsi="Bookman Old Style" w:cs="Times New Roman"/>
          <w:spacing w:val="1"/>
        </w:rPr>
        <w:t xml:space="preserve"> </w:t>
      </w:r>
      <w:r w:rsidRPr="002942DE">
        <w:rPr>
          <w:rFonts w:ascii="Bookman Old Style" w:hAnsi="Bookman Old Style" w:cs="Times New Roman"/>
        </w:rPr>
        <w:t>de acuerdo con lo establecido en</w:t>
      </w:r>
      <w:r w:rsidRPr="002942DE">
        <w:rPr>
          <w:rFonts w:ascii="Bookman Old Style" w:hAnsi="Bookman Old Style" w:cs="Times New Roman"/>
          <w:spacing w:val="1"/>
        </w:rPr>
        <w:t xml:space="preserve"> </w:t>
      </w:r>
      <w:r w:rsidRPr="002942DE">
        <w:rPr>
          <w:rFonts w:ascii="Bookman Old Style" w:hAnsi="Bookman Old Style" w:cs="Times New Roman"/>
        </w:rPr>
        <w:t>“</w:t>
      </w:r>
      <w:r w:rsidRPr="002942DE">
        <w:rPr>
          <w:rFonts w:ascii="Bookman Old Style" w:hAnsi="Bookman Old Style" w:cs="Times New Roman"/>
          <w:b/>
          <w:i/>
        </w:rPr>
        <w:t>Entrega de</w:t>
      </w:r>
      <w:r w:rsidRPr="002942DE">
        <w:rPr>
          <w:rFonts w:ascii="Bookman Old Style" w:hAnsi="Bookman Old Style" w:cs="Times New Roman"/>
          <w:b/>
          <w:i/>
          <w:spacing w:val="1"/>
        </w:rPr>
        <w:t xml:space="preserve"> </w:t>
      </w:r>
      <w:r w:rsidRPr="002942DE">
        <w:rPr>
          <w:rFonts w:ascii="Bookman Old Style" w:hAnsi="Bookman Old Style" w:cs="Times New Roman"/>
          <w:b/>
          <w:i/>
        </w:rPr>
        <w:t>Planillas</w:t>
      </w:r>
      <w:r w:rsidRPr="002942DE">
        <w:rPr>
          <w:rFonts w:ascii="Bookman Old Style" w:hAnsi="Bookman Old Style" w:cs="Times New Roman"/>
        </w:rPr>
        <w:t>”,</w:t>
      </w:r>
      <w:r w:rsidRPr="002942DE">
        <w:rPr>
          <w:rFonts w:ascii="Bookman Old Style" w:hAnsi="Bookman Old Style" w:cs="Times New Roman"/>
          <w:spacing w:val="-3"/>
        </w:rPr>
        <w:t xml:space="preserve"> </w:t>
      </w:r>
      <w:r w:rsidRPr="002942DE">
        <w:rPr>
          <w:rFonts w:ascii="Bookman Old Style" w:hAnsi="Bookman Old Style" w:cs="Times New Roman"/>
        </w:rPr>
        <w:t>se considerará que hay</w:t>
      </w:r>
      <w:r w:rsidRPr="002942DE">
        <w:rPr>
          <w:rFonts w:ascii="Bookman Old Style" w:hAnsi="Bookman Old Style" w:cs="Times New Roman"/>
          <w:spacing w:val="-3"/>
        </w:rPr>
        <w:t xml:space="preserve"> </w:t>
      </w:r>
      <w:r w:rsidRPr="002942DE">
        <w:rPr>
          <w:rFonts w:ascii="Bookman Old Style" w:hAnsi="Bookman Old Style" w:cs="Times New Roman"/>
        </w:rPr>
        <w:t>mora de</w:t>
      </w:r>
      <w:r w:rsidRPr="002942DE">
        <w:rPr>
          <w:rFonts w:ascii="Bookman Old Style" w:hAnsi="Bookman Old Style" w:cs="Times New Roman"/>
          <w:spacing w:val="-2"/>
        </w:rPr>
        <w:t xml:space="preserve"> </w:t>
      </w:r>
      <w:r w:rsidRPr="002942DE">
        <w:rPr>
          <w:rFonts w:ascii="Bookman Old Style" w:hAnsi="Bookman Old Style" w:cs="Times New Roman"/>
        </w:rPr>
        <w:t>su parte.</w:t>
      </w:r>
    </w:p>
    <w:p w14:paraId="67D0693B" w14:textId="77777777" w:rsidR="00F37E09" w:rsidRPr="002942DE" w:rsidRDefault="00F37E09" w:rsidP="00F37E09">
      <w:pPr>
        <w:pStyle w:val="Prrafodelista"/>
        <w:numPr>
          <w:ilvl w:val="1"/>
          <w:numId w:val="9"/>
        </w:numPr>
        <w:tabs>
          <w:tab w:val="left" w:pos="1461"/>
        </w:tabs>
        <w:ind w:right="579"/>
        <w:rPr>
          <w:rFonts w:ascii="Bookman Old Style" w:hAnsi="Bookman Old Style" w:cs="Times New Roman"/>
        </w:rPr>
      </w:pPr>
      <w:r w:rsidRPr="002942DE">
        <w:rPr>
          <w:rFonts w:ascii="Bookman Old Style" w:hAnsi="Bookman Old Style" w:cs="Times New Roman"/>
        </w:rPr>
        <w:t>Cuando el Contratista y/o personal técnico no asistan a una convocatoria efectuada por la</w:t>
      </w:r>
      <w:r w:rsidRPr="002942DE">
        <w:rPr>
          <w:rFonts w:ascii="Bookman Old Style" w:hAnsi="Bookman Old Style" w:cs="Times New Roman"/>
          <w:spacing w:val="1"/>
        </w:rPr>
        <w:t xml:space="preserve"> </w:t>
      </w:r>
      <w:r w:rsidRPr="002942DE">
        <w:rPr>
          <w:rFonts w:ascii="Bookman Old Style" w:hAnsi="Bookman Old Style" w:cs="Times New Roman"/>
        </w:rPr>
        <w:t>Fiscalización de Obra o Administrador del Contrato para tratar temas inherentes al mismo salvo</w:t>
      </w:r>
      <w:r w:rsidRPr="002942DE">
        <w:rPr>
          <w:rFonts w:ascii="Bookman Old Style" w:hAnsi="Bookman Old Style" w:cs="Times New Roman"/>
          <w:spacing w:val="-52"/>
        </w:rPr>
        <w:t xml:space="preserve"> </w:t>
      </w:r>
      <w:r w:rsidRPr="002942DE">
        <w:rPr>
          <w:rFonts w:ascii="Bookman Old Style" w:hAnsi="Bookman Old Style" w:cs="Times New Roman"/>
        </w:rPr>
        <w:t>fuerza</w:t>
      </w:r>
      <w:r w:rsidRPr="002942DE">
        <w:rPr>
          <w:rFonts w:ascii="Bookman Old Style" w:hAnsi="Bookman Old Style" w:cs="Times New Roman"/>
          <w:spacing w:val="-3"/>
        </w:rPr>
        <w:t xml:space="preserve"> </w:t>
      </w:r>
      <w:r w:rsidRPr="002942DE">
        <w:rPr>
          <w:rFonts w:ascii="Bookman Old Style" w:hAnsi="Bookman Old Style" w:cs="Times New Roman"/>
        </w:rPr>
        <w:t>mayor o</w:t>
      </w:r>
      <w:r w:rsidRPr="002942DE">
        <w:rPr>
          <w:rFonts w:ascii="Bookman Old Style" w:hAnsi="Bookman Old Style" w:cs="Times New Roman"/>
          <w:spacing w:val="-3"/>
        </w:rPr>
        <w:t xml:space="preserve"> </w:t>
      </w:r>
      <w:r w:rsidRPr="002942DE">
        <w:rPr>
          <w:rFonts w:ascii="Bookman Old Style" w:hAnsi="Bookman Old Style" w:cs="Times New Roman"/>
        </w:rPr>
        <w:t>caso</w:t>
      </w:r>
      <w:r w:rsidRPr="002942DE">
        <w:rPr>
          <w:rFonts w:ascii="Bookman Old Style" w:hAnsi="Bookman Old Style" w:cs="Times New Roman"/>
          <w:spacing w:val="-2"/>
        </w:rPr>
        <w:t xml:space="preserve"> </w:t>
      </w:r>
      <w:r w:rsidRPr="002942DE">
        <w:rPr>
          <w:rFonts w:ascii="Bookman Old Style" w:hAnsi="Bookman Old Style" w:cs="Times New Roman"/>
        </w:rPr>
        <w:t>fortuito debidamente</w:t>
      </w:r>
      <w:r w:rsidRPr="002942DE">
        <w:rPr>
          <w:rFonts w:ascii="Bookman Old Style" w:hAnsi="Bookman Old Style" w:cs="Times New Roman"/>
          <w:spacing w:val="-2"/>
        </w:rPr>
        <w:t xml:space="preserve"> </w:t>
      </w:r>
      <w:r w:rsidRPr="002942DE">
        <w:rPr>
          <w:rFonts w:ascii="Bookman Old Style" w:hAnsi="Bookman Old Style" w:cs="Times New Roman"/>
        </w:rPr>
        <w:t>justificado.</w:t>
      </w:r>
    </w:p>
    <w:p w14:paraId="4161FD76" w14:textId="77777777" w:rsidR="00F37E09" w:rsidRPr="002942DE" w:rsidRDefault="00F37E09" w:rsidP="00F37E09">
      <w:pPr>
        <w:pStyle w:val="Textoindependiente"/>
        <w:rPr>
          <w:rFonts w:ascii="Bookman Old Style" w:hAnsi="Bookman Old Style"/>
          <w:sz w:val="22"/>
          <w:szCs w:val="22"/>
        </w:rPr>
      </w:pPr>
    </w:p>
    <w:p w14:paraId="67456976" w14:textId="77777777" w:rsidR="00F37E09" w:rsidRPr="002942DE" w:rsidRDefault="00F37E09" w:rsidP="003C2B78">
      <w:pPr>
        <w:pStyle w:val="Textoindependiente"/>
        <w:ind w:left="380"/>
        <w:jc w:val="left"/>
        <w:rPr>
          <w:rFonts w:ascii="Bookman Old Style" w:hAnsi="Bookman Old Style"/>
          <w:sz w:val="22"/>
          <w:szCs w:val="22"/>
        </w:rPr>
      </w:pPr>
      <w:r w:rsidRPr="002942DE">
        <w:rPr>
          <w:rFonts w:ascii="Bookman Old Style" w:hAnsi="Bookman Old Style"/>
          <w:sz w:val="22"/>
          <w:szCs w:val="22"/>
        </w:rPr>
        <w:t>Estas</w:t>
      </w:r>
      <w:r w:rsidRPr="002942DE">
        <w:rPr>
          <w:rFonts w:ascii="Bookman Old Style" w:hAnsi="Bookman Old Style"/>
          <w:spacing w:val="-4"/>
          <w:sz w:val="22"/>
          <w:szCs w:val="22"/>
        </w:rPr>
        <w:t xml:space="preserve"> </w:t>
      </w:r>
      <w:r w:rsidRPr="002942DE">
        <w:rPr>
          <w:rFonts w:ascii="Bookman Old Style" w:hAnsi="Bookman Old Style"/>
          <w:sz w:val="22"/>
          <w:szCs w:val="22"/>
        </w:rPr>
        <w:t>multas</w:t>
      </w:r>
      <w:r w:rsidRPr="002942DE">
        <w:rPr>
          <w:rFonts w:ascii="Bookman Old Style" w:hAnsi="Bookman Old Style"/>
          <w:spacing w:val="-3"/>
          <w:sz w:val="22"/>
          <w:szCs w:val="22"/>
        </w:rPr>
        <w:t xml:space="preserve"> </w:t>
      </w:r>
      <w:r w:rsidRPr="002942DE">
        <w:rPr>
          <w:rFonts w:ascii="Bookman Old Style" w:hAnsi="Bookman Old Style"/>
          <w:sz w:val="22"/>
          <w:szCs w:val="22"/>
        </w:rPr>
        <w:t>serán</w:t>
      </w:r>
      <w:r w:rsidRPr="002942DE">
        <w:rPr>
          <w:rFonts w:ascii="Bookman Old Style" w:hAnsi="Bookman Old Style"/>
          <w:spacing w:val="-1"/>
          <w:sz w:val="22"/>
          <w:szCs w:val="22"/>
        </w:rPr>
        <w:t xml:space="preserve"> </w:t>
      </w:r>
      <w:r w:rsidRPr="002942DE">
        <w:rPr>
          <w:rFonts w:ascii="Bookman Old Style" w:hAnsi="Bookman Old Style"/>
          <w:sz w:val="22"/>
          <w:szCs w:val="22"/>
        </w:rPr>
        <w:t>impuestas</w:t>
      </w:r>
      <w:r w:rsidRPr="002942DE">
        <w:rPr>
          <w:rFonts w:ascii="Bookman Old Style" w:hAnsi="Bookman Old Style"/>
          <w:spacing w:val="-2"/>
          <w:sz w:val="22"/>
          <w:szCs w:val="22"/>
        </w:rPr>
        <w:t xml:space="preserve"> </w:t>
      </w:r>
      <w:r w:rsidRPr="002942DE">
        <w:rPr>
          <w:rFonts w:ascii="Bookman Old Style" w:hAnsi="Bookman Old Style"/>
          <w:sz w:val="22"/>
          <w:szCs w:val="22"/>
        </w:rPr>
        <w:t>a</w:t>
      </w:r>
      <w:r w:rsidRPr="002942DE">
        <w:rPr>
          <w:rFonts w:ascii="Bookman Old Style" w:hAnsi="Bookman Old Style"/>
          <w:spacing w:val="-1"/>
          <w:sz w:val="22"/>
          <w:szCs w:val="22"/>
        </w:rPr>
        <w:t xml:space="preserve"> </w:t>
      </w:r>
      <w:r w:rsidRPr="002942DE">
        <w:rPr>
          <w:rFonts w:ascii="Bookman Old Style" w:hAnsi="Bookman Old Style"/>
          <w:sz w:val="22"/>
          <w:szCs w:val="22"/>
        </w:rPr>
        <w:t>partir</w:t>
      </w:r>
      <w:r w:rsidRPr="002942DE">
        <w:rPr>
          <w:rFonts w:ascii="Bookman Old Style" w:hAnsi="Bookman Old Style"/>
          <w:spacing w:val="-1"/>
          <w:sz w:val="22"/>
          <w:szCs w:val="22"/>
        </w:rPr>
        <w:t xml:space="preserve"> </w:t>
      </w:r>
      <w:r w:rsidRPr="002942DE">
        <w:rPr>
          <w:rFonts w:ascii="Bookman Old Style" w:hAnsi="Bookman Old Style"/>
          <w:sz w:val="22"/>
          <w:szCs w:val="22"/>
        </w:rPr>
        <w:t>del primer</w:t>
      </w:r>
      <w:r w:rsidRPr="002942DE">
        <w:rPr>
          <w:rFonts w:ascii="Bookman Old Style" w:hAnsi="Bookman Old Style"/>
          <w:spacing w:val="-4"/>
          <w:sz w:val="22"/>
          <w:szCs w:val="22"/>
        </w:rPr>
        <w:t xml:space="preserve"> </w:t>
      </w:r>
      <w:r w:rsidRPr="002942DE">
        <w:rPr>
          <w:rFonts w:ascii="Bookman Old Style" w:hAnsi="Bookman Old Style"/>
          <w:sz w:val="22"/>
          <w:szCs w:val="22"/>
        </w:rPr>
        <w:t>día</w:t>
      </w:r>
      <w:r w:rsidRPr="002942DE">
        <w:rPr>
          <w:rFonts w:ascii="Bookman Old Style" w:hAnsi="Bookman Old Style"/>
          <w:spacing w:val="-3"/>
          <w:sz w:val="22"/>
          <w:szCs w:val="22"/>
        </w:rPr>
        <w:t xml:space="preserve"> </w:t>
      </w:r>
      <w:r w:rsidRPr="002942DE">
        <w:rPr>
          <w:rFonts w:ascii="Bookman Old Style" w:hAnsi="Bookman Old Style"/>
          <w:sz w:val="22"/>
          <w:szCs w:val="22"/>
        </w:rPr>
        <w:t>de</w:t>
      </w:r>
      <w:r w:rsidRPr="002942DE">
        <w:rPr>
          <w:rFonts w:ascii="Bookman Old Style" w:hAnsi="Bookman Old Style"/>
          <w:spacing w:val="-3"/>
          <w:sz w:val="22"/>
          <w:szCs w:val="22"/>
        </w:rPr>
        <w:t xml:space="preserve"> </w:t>
      </w:r>
      <w:r w:rsidRPr="002942DE">
        <w:rPr>
          <w:rFonts w:ascii="Bookman Old Style" w:hAnsi="Bookman Old Style"/>
          <w:sz w:val="22"/>
          <w:szCs w:val="22"/>
        </w:rPr>
        <w:t>notificación</w:t>
      </w:r>
      <w:r w:rsidRPr="002942DE">
        <w:rPr>
          <w:rFonts w:ascii="Bookman Old Style" w:hAnsi="Bookman Old Style"/>
          <w:spacing w:val="-4"/>
          <w:sz w:val="22"/>
          <w:szCs w:val="22"/>
        </w:rPr>
        <w:t xml:space="preserve"> </w:t>
      </w:r>
      <w:r w:rsidRPr="002942DE">
        <w:rPr>
          <w:rFonts w:ascii="Bookman Old Style" w:hAnsi="Bookman Old Style"/>
          <w:sz w:val="22"/>
          <w:szCs w:val="22"/>
        </w:rPr>
        <w:t>del</w:t>
      </w:r>
      <w:r w:rsidRPr="002942DE">
        <w:rPr>
          <w:rFonts w:ascii="Bookman Old Style" w:hAnsi="Bookman Old Style"/>
          <w:spacing w:val="-4"/>
          <w:sz w:val="22"/>
          <w:szCs w:val="22"/>
        </w:rPr>
        <w:t xml:space="preserve"> </w:t>
      </w:r>
      <w:r w:rsidRPr="002942DE">
        <w:rPr>
          <w:rFonts w:ascii="Bookman Old Style" w:hAnsi="Bookman Old Style"/>
          <w:sz w:val="22"/>
          <w:szCs w:val="22"/>
        </w:rPr>
        <w:t>incumplimiento</w:t>
      </w:r>
      <w:r w:rsidRPr="002942DE">
        <w:rPr>
          <w:rFonts w:ascii="Bookman Old Style" w:hAnsi="Bookman Old Style"/>
          <w:spacing w:val="-1"/>
          <w:sz w:val="22"/>
          <w:szCs w:val="22"/>
        </w:rPr>
        <w:t xml:space="preserve"> </w:t>
      </w:r>
      <w:r w:rsidRPr="002942DE">
        <w:rPr>
          <w:rFonts w:ascii="Bookman Old Style" w:hAnsi="Bookman Old Style"/>
          <w:sz w:val="22"/>
          <w:szCs w:val="22"/>
        </w:rPr>
        <w:t>y</w:t>
      </w:r>
      <w:r w:rsidRPr="002942DE">
        <w:rPr>
          <w:rFonts w:ascii="Bookman Old Style" w:hAnsi="Bookman Old Style"/>
          <w:spacing w:val="-4"/>
          <w:sz w:val="22"/>
          <w:szCs w:val="22"/>
        </w:rPr>
        <w:t xml:space="preserve"> </w:t>
      </w:r>
      <w:r w:rsidRPr="002942DE">
        <w:rPr>
          <w:rFonts w:ascii="Bookman Old Style" w:hAnsi="Bookman Old Style"/>
          <w:sz w:val="22"/>
          <w:szCs w:val="22"/>
        </w:rPr>
        <w:t>mientras</w:t>
      </w:r>
      <w:r w:rsidRPr="002942DE">
        <w:rPr>
          <w:rFonts w:ascii="Bookman Old Style" w:hAnsi="Bookman Old Style"/>
          <w:spacing w:val="-3"/>
          <w:sz w:val="22"/>
          <w:szCs w:val="22"/>
        </w:rPr>
        <w:t xml:space="preserve"> </w:t>
      </w:r>
      <w:r w:rsidRPr="002942DE">
        <w:rPr>
          <w:rFonts w:ascii="Bookman Old Style" w:hAnsi="Bookman Old Style"/>
          <w:sz w:val="22"/>
          <w:szCs w:val="22"/>
        </w:rPr>
        <w:t>dure</w:t>
      </w:r>
      <w:r w:rsidRPr="002942DE">
        <w:rPr>
          <w:rFonts w:ascii="Bookman Old Style" w:hAnsi="Bookman Old Style"/>
          <w:spacing w:val="-2"/>
          <w:sz w:val="22"/>
          <w:szCs w:val="22"/>
        </w:rPr>
        <w:t xml:space="preserve"> </w:t>
      </w:r>
      <w:r w:rsidRPr="002942DE">
        <w:rPr>
          <w:rFonts w:ascii="Bookman Old Style" w:hAnsi="Bookman Old Style"/>
          <w:sz w:val="22"/>
          <w:szCs w:val="22"/>
        </w:rPr>
        <w:t>éste.</w:t>
      </w:r>
    </w:p>
    <w:p w14:paraId="6CEBCCA6" w14:textId="77777777" w:rsidR="007B6B0F" w:rsidRPr="002942DE" w:rsidRDefault="007B6B0F" w:rsidP="007B6B0F">
      <w:pPr>
        <w:pStyle w:val="Default"/>
        <w:jc w:val="both"/>
        <w:rPr>
          <w:rFonts w:ascii="Bookman Old Style" w:hAnsi="Bookman Old Style"/>
          <w:b/>
          <w:color w:val="auto"/>
          <w:sz w:val="22"/>
          <w:szCs w:val="22"/>
        </w:rPr>
      </w:pPr>
    </w:p>
    <w:p w14:paraId="2D16F504" w14:textId="77777777"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 xml:space="preserve">8.3 Deducción de las multas: </w:t>
      </w:r>
      <w:r w:rsidRPr="002942DE">
        <w:rPr>
          <w:rFonts w:ascii="Bookman Old Style" w:hAnsi="Bookman Old Style"/>
          <w:color w:val="auto"/>
          <w:sz w:val="22"/>
          <w:szCs w:val="22"/>
        </w:rPr>
        <w:t>Los valores de las multas serán deducidos del valor de la planilla correspondiente al mes en que se produjo el hecho que motiva la sanción.</w:t>
      </w:r>
      <w:r w:rsidR="007702FF">
        <w:rPr>
          <w:rFonts w:ascii="Bookman Old Style" w:hAnsi="Bookman Old Style"/>
          <w:color w:val="auto"/>
          <w:sz w:val="22"/>
          <w:szCs w:val="22"/>
        </w:rPr>
        <w:t xml:space="preserve"> </w:t>
      </w:r>
      <w:r w:rsidR="007702FF" w:rsidRPr="007702FF">
        <w:rPr>
          <w:rFonts w:ascii="Bookman Old Style" w:hAnsi="Bookman Old Style"/>
          <w:color w:val="auto"/>
          <w:sz w:val="22"/>
          <w:szCs w:val="22"/>
        </w:rPr>
        <w:t>Las multas que se impusieren legalmente no serán  revisadas ni devueltas por ningún concepto.</w:t>
      </w:r>
    </w:p>
    <w:p w14:paraId="64C265E7" w14:textId="77777777" w:rsidR="007B6B0F" w:rsidRPr="002942DE" w:rsidRDefault="007B6B0F" w:rsidP="007B6B0F">
      <w:pPr>
        <w:pStyle w:val="Default"/>
        <w:jc w:val="both"/>
        <w:rPr>
          <w:rFonts w:ascii="Bookman Old Style" w:hAnsi="Bookman Old Style"/>
          <w:color w:val="auto"/>
          <w:sz w:val="22"/>
          <w:szCs w:val="22"/>
        </w:rPr>
      </w:pPr>
    </w:p>
    <w:p w14:paraId="10CC4BC0" w14:textId="1A8E84F8"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8.4</w:t>
      </w:r>
      <w:r w:rsidRPr="002942DE">
        <w:rPr>
          <w:rFonts w:ascii="Bookman Old Style" w:hAnsi="Bookman Old Style"/>
          <w:color w:val="auto"/>
          <w:sz w:val="22"/>
          <w:szCs w:val="22"/>
        </w:rPr>
        <w:t xml:space="preserve"> </w:t>
      </w:r>
      <w:r w:rsidR="00F37E09" w:rsidRPr="002942DE">
        <w:rPr>
          <w:rFonts w:ascii="Bookman Old Style" w:hAnsi="Bookman Old Style"/>
          <w:color w:val="auto"/>
          <w:sz w:val="22"/>
          <w:szCs w:val="22"/>
        </w:rPr>
        <w:t>Sobre la base de lo establecido en</w:t>
      </w:r>
      <w:r w:rsidR="00DF6F7A">
        <w:rPr>
          <w:rFonts w:ascii="Bookman Old Style" w:hAnsi="Bookman Old Style"/>
          <w:color w:val="auto"/>
          <w:sz w:val="22"/>
          <w:szCs w:val="22"/>
        </w:rPr>
        <w:t xml:space="preserve"> la sección de “Condiciones del Procedimiento” de los pliegos de la presente licitación</w:t>
      </w:r>
      <w:r w:rsidR="00F37E09" w:rsidRPr="002942DE">
        <w:rPr>
          <w:rFonts w:ascii="Bookman Old Style" w:hAnsi="Bookman Old Style"/>
          <w:color w:val="auto"/>
          <w:sz w:val="22"/>
          <w:szCs w:val="22"/>
        </w:rPr>
        <w:t>, se aplicará la multa del uno por mil (1/1000) del valor total del contrato en los siguientes casos:</w:t>
      </w:r>
    </w:p>
    <w:p w14:paraId="0882CFC2" w14:textId="77777777" w:rsidR="007B6B0F" w:rsidRPr="002942DE" w:rsidRDefault="007B6B0F" w:rsidP="007B6B0F">
      <w:pPr>
        <w:pStyle w:val="Default"/>
        <w:jc w:val="both"/>
        <w:rPr>
          <w:rFonts w:ascii="Bookman Old Style" w:hAnsi="Bookman Old Style"/>
          <w:color w:val="auto"/>
          <w:sz w:val="22"/>
          <w:szCs w:val="22"/>
        </w:rPr>
      </w:pPr>
    </w:p>
    <w:p w14:paraId="1D68F223" w14:textId="5ADEBBF9" w:rsidR="007702FF" w:rsidRPr="007702FF" w:rsidRDefault="00DF6F7A" w:rsidP="007702FF">
      <w:pPr>
        <w:pStyle w:val="Default"/>
        <w:numPr>
          <w:ilvl w:val="0"/>
          <w:numId w:val="12"/>
        </w:numPr>
        <w:jc w:val="both"/>
        <w:rPr>
          <w:rFonts w:ascii="Bookman Old Style" w:hAnsi="Bookman Old Style"/>
          <w:i/>
          <w:color w:val="auto"/>
          <w:sz w:val="22"/>
          <w:szCs w:val="22"/>
        </w:rPr>
      </w:pPr>
      <w:r w:rsidRPr="00260B47">
        <w:rPr>
          <w:rFonts w:ascii="Bookman Old Style" w:hAnsi="Bookman Old Style"/>
          <w:color w:val="auto"/>
          <w:sz w:val="22"/>
          <w:szCs w:val="22"/>
        </w:rPr>
        <w:t>En la recepción provisional, en caso de no estar conforme, la entidad notificará a</w:t>
      </w:r>
      <w:r w:rsidR="007702FF" w:rsidRPr="00260B47">
        <w:rPr>
          <w:rFonts w:ascii="Bookman Old Style" w:hAnsi="Bookman Old Style"/>
          <w:color w:val="auto"/>
          <w:sz w:val="22"/>
          <w:szCs w:val="22"/>
        </w:rPr>
        <w:t xml:space="preserve">l </w:t>
      </w:r>
      <w:proofErr w:type="gramStart"/>
      <w:r w:rsidR="007702FF" w:rsidRPr="00260B47">
        <w:rPr>
          <w:rFonts w:ascii="Bookman Old Style" w:hAnsi="Bookman Old Style"/>
          <w:color w:val="auto"/>
          <w:sz w:val="22"/>
          <w:szCs w:val="22"/>
        </w:rPr>
        <w:t>contratista</w:t>
      </w:r>
      <w:r w:rsidRPr="00260B47">
        <w:rPr>
          <w:rFonts w:ascii="Bookman Old Style" w:hAnsi="Bookman Old Style"/>
          <w:color w:val="auto"/>
          <w:sz w:val="22"/>
          <w:szCs w:val="22"/>
        </w:rPr>
        <w:t xml:space="preserve">, </w:t>
      </w:r>
      <w:r w:rsidR="007702FF" w:rsidRPr="00260B47">
        <w:rPr>
          <w:rFonts w:ascii="Bookman Old Style" w:hAnsi="Bookman Old Style"/>
          <w:color w:val="auto"/>
          <w:sz w:val="22"/>
          <w:szCs w:val="22"/>
        </w:rPr>
        <w:t xml:space="preserve"> </w:t>
      </w:r>
      <w:r w:rsidRPr="00260B47">
        <w:rPr>
          <w:rFonts w:ascii="Bookman Old Style" w:hAnsi="Bookman Old Style"/>
          <w:color w:val="auto"/>
          <w:sz w:val="22"/>
          <w:szCs w:val="22"/>
        </w:rPr>
        <w:t xml:space="preserve"> </w:t>
      </w:r>
      <w:proofErr w:type="gramEnd"/>
      <w:r w:rsidRPr="00260B47">
        <w:rPr>
          <w:rFonts w:ascii="Bookman Old Style" w:hAnsi="Bookman Old Style"/>
          <w:color w:val="auto"/>
          <w:sz w:val="22"/>
          <w:szCs w:val="22"/>
        </w:rPr>
        <w:t>con</w:t>
      </w:r>
      <w:r w:rsidR="007702FF" w:rsidRPr="00260B47">
        <w:rPr>
          <w:rFonts w:ascii="Bookman Old Style" w:hAnsi="Bookman Old Style"/>
          <w:color w:val="auto"/>
          <w:sz w:val="22"/>
          <w:szCs w:val="22"/>
        </w:rPr>
        <w:t xml:space="preserve"> el término de diez (10) días para subsanar las observaciones formuladas, tiempo que no será imputable a multas; en caso no hacer tales correcciones dentro del tiempo indicado se aplicará una multa </w:t>
      </w:r>
      <w:r w:rsidRPr="00260B47">
        <w:rPr>
          <w:rFonts w:ascii="Bookman Old Style" w:hAnsi="Bookman Old Style"/>
          <w:color w:val="auto"/>
          <w:sz w:val="22"/>
          <w:szCs w:val="22"/>
        </w:rPr>
        <w:t>del</w:t>
      </w:r>
      <w:r w:rsidR="007702FF" w:rsidRPr="00260B47">
        <w:rPr>
          <w:rFonts w:ascii="Bookman Old Style" w:hAnsi="Bookman Old Style"/>
          <w:color w:val="auto"/>
          <w:sz w:val="22"/>
          <w:szCs w:val="22"/>
        </w:rPr>
        <w:t xml:space="preserve"> uno por mil del valor total del contrato por cada día de retraso.</w:t>
      </w:r>
      <w:r w:rsidR="007702FF" w:rsidRPr="007702FF">
        <w:rPr>
          <w:rFonts w:ascii="Bookman Old Style" w:hAnsi="Bookman Old Style"/>
          <w:i/>
          <w:color w:val="auto"/>
          <w:sz w:val="22"/>
          <w:szCs w:val="22"/>
        </w:rPr>
        <w:t xml:space="preserve"> </w:t>
      </w:r>
    </w:p>
    <w:p w14:paraId="5E1DE614" w14:textId="77777777" w:rsidR="007702FF" w:rsidRDefault="007702FF" w:rsidP="007702FF">
      <w:pPr>
        <w:pStyle w:val="Default"/>
        <w:ind w:left="720"/>
        <w:jc w:val="both"/>
        <w:rPr>
          <w:rFonts w:ascii="Bookman Old Style" w:hAnsi="Bookman Old Style"/>
          <w:color w:val="auto"/>
          <w:sz w:val="22"/>
          <w:szCs w:val="22"/>
        </w:rPr>
      </w:pPr>
    </w:p>
    <w:p w14:paraId="3C108467" w14:textId="77777777" w:rsidR="007702FF" w:rsidRPr="007702FF" w:rsidRDefault="007702FF" w:rsidP="007702FF">
      <w:pPr>
        <w:pStyle w:val="Default"/>
        <w:numPr>
          <w:ilvl w:val="0"/>
          <w:numId w:val="12"/>
        </w:numPr>
        <w:jc w:val="both"/>
        <w:rPr>
          <w:rFonts w:ascii="Bookman Old Style" w:hAnsi="Bookman Old Style"/>
          <w:color w:val="auto"/>
          <w:sz w:val="22"/>
          <w:szCs w:val="22"/>
        </w:rPr>
      </w:pPr>
      <w:r w:rsidRPr="007702FF">
        <w:rPr>
          <w:rFonts w:ascii="Bookman Old Style" w:hAnsi="Bookman Old Style"/>
          <w:color w:val="auto"/>
          <w:sz w:val="22"/>
          <w:szCs w:val="22"/>
        </w:rPr>
        <w:t>Si Luego de transcurrido el plazo de seis (6) meses desde la suscripción del acta de entrega recepción provisional total o de la última recepción provisional parcial, si se hubiere previsto realizar varias de estas, el administrador del contrato coordinará con el contratista la recepción definitiva de la obra.</w:t>
      </w:r>
    </w:p>
    <w:p w14:paraId="7C852B52" w14:textId="77777777" w:rsidR="007702FF" w:rsidRPr="002942DE" w:rsidRDefault="007702FF" w:rsidP="007B6B0F">
      <w:pPr>
        <w:pStyle w:val="Default"/>
        <w:jc w:val="both"/>
        <w:rPr>
          <w:rFonts w:ascii="Bookman Old Style" w:hAnsi="Bookman Old Style"/>
          <w:color w:val="auto"/>
          <w:sz w:val="22"/>
          <w:szCs w:val="22"/>
        </w:rPr>
      </w:pPr>
    </w:p>
    <w:p w14:paraId="1BDBD669" w14:textId="77777777"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8.5</w:t>
      </w:r>
      <w:r w:rsidRPr="002942DE">
        <w:rPr>
          <w:rFonts w:ascii="Bookman Old Style" w:hAnsi="Bookman Old Style"/>
          <w:color w:val="auto"/>
          <w:sz w:val="22"/>
          <w:szCs w:val="22"/>
        </w:rPr>
        <w:t xml:space="preserve"> </w:t>
      </w:r>
      <w:r w:rsidRPr="002942DE">
        <w:rPr>
          <w:rFonts w:ascii="Bookman Old Style" w:hAnsi="Bookman Old Style"/>
          <w:b/>
          <w:color w:val="auto"/>
          <w:sz w:val="22"/>
          <w:szCs w:val="22"/>
        </w:rPr>
        <w:t>Límite de las multas:</w:t>
      </w:r>
      <w:r w:rsidRPr="002942DE">
        <w:rPr>
          <w:rFonts w:ascii="Bookman Old Style" w:hAnsi="Bookman Old Style"/>
          <w:color w:val="auto"/>
          <w:sz w:val="22"/>
          <w:szCs w:val="22"/>
        </w:rPr>
        <w:t xml:space="preserve"> </w:t>
      </w:r>
      <w:r w:rsidR="00F37E09" w:rsidRPr="002942DE">
        <w:rPr>
          <w:rFonts w:ascii="Bookman Old Style" w:hAnsi="Bookman Old Style"/>
          <w:color w:val="auto"/>
          <w:sz w:val="22"/>
          <w:szCs w:val="22"/>
        </w:rPr>
        <w:t>Si el valor de las multas excediere el 5% del monto total del contrato, la Entidad podrá dar por terminado unilateral y anticipadamente el contrato previo el trámite de Ley; y, en caso de no darse, las multas se mantendrán mientras dure el incumplimiento.</w:t>
      </w:r>
    </w:p>
    <w:p w14:paraId="5BBD4A17" w14:textId="77777777" w:rsidR="007B6B0F" w:rsidRPr="002942DE" w:rsidRDefault="007B6B0F" w:rsidP="007B6B0F">
      <w:pPr>
        <w:pStyle w:val="Default"/>
        <w:jc w:val="both"/>
        <w:rPr>
          <w:rFonts w:ascii="Bookman Old Style" w:hAnsi="Bookman Old Style"/>
          <w:i/>
          <w:spacing w:val="-2"/>
          <w:sz w:val="22"/>
          <w:szCs w:val="22"/>
          <w:lang w:eastAsia="hi-IN" w:bidi="hi-IN"/>
        </w:rPr>
      </w:pPr>
    </w:p>
    <w:p w14:paraId="07D04D4B" w14:textId="77777777"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Cláusula Novena.- DEL REAJUSTE DE PRECIOS</w:t>
      </w:r>
    </w:p>
    <w:p w14:paraId="5D31F02A"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5FD764C1" w14:textId="77777777"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9.1 </w:t>
      </w:r>
      <w:r w:rsidRPr="002942DE">
        <w:rPr>
          <w:rFonts w:ascii="Bookman Old Style" w:hAnsi="Bookman Old Style"/>
          <w:spacing w:val="-2"/>
          <w:sz w:val="22"/>
          <w:szCs w:val="22"/>
          <w:lang w:eastAsia="hi-IN" w:bidi="hi-IN"/>
        </w:rPr>
        <w:t xml:space="preserve">El reajuste de precios para efectos del pago de las planillas se calculará de acuerdo con la siguiente fórmula: </w:t>
      </w:r>
    </w:p>
    <w:p w14:paraId="654136B9" w14:textId="77777777" w:rsidR="007B6B0F" w:rsidRPr="002942DE" w:rsidRDefault="007B6B0F" w:rsidP="007B6B0F">
      <w:pPr>
        <w:pStyle w:val="Standard"/>
        <w:tabs>
          <w:tab w:val="left" w:pos="1599"/>
        </w:tabs>
        <w:ind w:left="15" w:right="45"/>
        <w:jc w:val="both"/>
        <w:rPr>
          <w:rFonts w:ascii="Bookman Old Style" w:hAnsi="Bookman Old Style"/>
          <w:sz w:val="22"/>
          <w:szCs w:val="22"/>
        </w:rPr>
      </w:pPr>
    </w:p>
    <w:p w14:paraId="11DD45A8" w14:textId="77777777" w:rsidR="007B6B0F" w:rsidRPr="002942DE" w:rsidRDefault="009F3743" w:rsidP="007B6B0F">
      <w:pPr>
        <w:pStyle w:val="Standard"/>
        <w:tabs>
          <w:tab w:val="left" w:pos="-525"/>
        </w:tabs>
        <w:ind w:left="15" w:right="45"/>
        <w:jc w:val="both"/>
        <w:rPr>
          <w:rFonts w:ascii="Bookman Old Style" w:hAnsi="Bookman Old Style"/>
          <w:i/>
          <w:spacing w:val="-2"/>
          <w:sz w:val="22"/>
          <w:szCs w:val="22"/>
          <w:lang w:eastAsia="hi-IN" w:bidi="hi-IN"/>
        </w:rPr>
      </w:pPr>
      <w:proofErr w:type="spellStart"/>
      <w:r>
        <w:rPr>
          <w:rFonts w:ascii="Bookman Old Style" w:hAnsi="Bookman Old Style"/>
          <w:i/>
          <w:spacing w:val="-2"/>
          <w:sz w:val="22"/>
          <w:szCs w:val="22"/>
          <w:lang w:eastAsia="hi-IN" w:bidi="hi-IN"/>
        </w:rPr>
        <w:t>xxxxxxxxx</w:t>
      </w:r>
      <w:proofErr w:type="spellEnd"/>
    </w:p>
    <w:p w14:paraId="70C5E777" w14:textId="77777777"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p>
    <w:p w14:paraId="734DAB3A" w14:textId="77777777"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DE LA ADMINISTRACIÓN DEL CONTRATO:</w:t>
      </w:r>
    </w:p>
    <w:p w14:paraId="05AEB899" w14:textId="77777777"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14:paraId="1AEC880C" w14:textId="72BA6E5C"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10.1.</w:t>
      </w:r>
      <w:r w:rsidRPr="002942DE">
        <w:rPr>
          <w:rFonts w:ascii="Bookman Old Style" w:hAnsi="Bookman Old Style"/>
          <w:spacing w:val="-2"/>
          <w:sz w:val="22"/>
          <w:szCs w:val="22"/>
          <w:lang w:eastAsia="hi-IN" w:bidi="hi-IN"/>
        </w:rPr>
        <w:t xml:space="preserve"> La entidad contratante designa al </w:t>
      </w:r>
      <w:r w:rsidR="00F37E09" w:rsidRPr="002942DE">
        <w:rPr>
          <w:rFonts w:ascii="Bookman Old Style" w:hAnsi="Bookman Old Style"/>
          <w:spacing w:val="-2"/>
          <w:sz w:val="22"/>
          <w:szCs w:val="22"/>
          <w:lang w:eastAsia="hi-IN" w:bidi="hi-IN"/>
        </w:rPr>
        <w:t>XXXXXXXX</w:t>
      </w:r>
      <w:r w:rsidRPr="002942DE">
        <w:rPr>
          <w:rFonts w:ascii="Bookman Old Style" w:hAnsi="Bookman Old Style"/>
          <w:spacing w:val="-2"/>
          <w:sz w:val="22"/>
          <w:szCs w:val="22"/>
          <w:lang w:eastAsia="hi-IN" w:bidi="hi-IN"/>
        </w:rPr>
        <w:t xml:space="preserve">, en calidad de administrador del contrato, quien deberá atenerse a las condiciones del pliego que forma parte del presente contrato, y velará por el cabal cumplimiento del mismo en base a lo dispuesto en </w:t>
      </w:r>
      <w:r w:rsidR="005C1EDD">
        <w:rPr>
          <w:rFonts w:ascii="Bookman Old Style" w:hAnsi="Bookman Old Style"/>
          <w:spacing w:val="-2"/>
          <w:sz w:val="22"/>
          <w:szCs w:val="22"/>
          <w:lang w:eastAsia="hi-IN" w:bidi="hi-IN"/>
        </w:rPr>
        <w:t>los pliegos de contratación del presente procedimiento de licitación pública internacional</w:t>
      </w:r>
      <w:r w:rsidRPr="002942DE">
        <w:rPr>
          <w:rFonts w:ascii="Bookman Old Style" w:hAnsi="Bookman Old Style"/>
          <w:spacing w:val="-2"/>
          <w:sz w:val="22"/>
          <w:szCs w:val="22"/>
          <w:lang w:eastAsia="hi-IN" w:bidi="hi-IN"/>
        </w:rPr>
        <w:t>.</w:t>
      </w:r>
    </w:p>
    <w:p w14:paraId="7F2BEC41" w14:textId="77777777"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p>
    <w:p w14:paraId="531366C8" w14:textId="77777777"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10.2.</w:t>
      </w:r>
      <w:r w:rsidRPr="002942DE">
        <w:rPr>
          <w:rFonts w:ascii="Bookman Old Style" w:hAnsi="Bookman Old Style"/>
          <w:spacing w:val="-2"/>
          <w:sz w:val="22"/>
          <w:szCs w:val="22"/>
          <w:lang w:eastAsia="hi-IN" w:bidi="hi-IN"/>
        </w:rPr>
        <w:t xml:space="preserve"> La entidad contratante podrá cambiar de administrador del contrato, para lo cual bastará notificar a la Contratista la respectiva comunicación; sin que sea necesaria la modificación del texto contractual.</w:t>
      </w:r>
    </w:p>
    <w:p w14:paraId="2A5AF986" w14:textId="77777777" w:rsidR="007B6B0F" w:rsidRPr="002942DE" w:rsidRDefault="007B6B0F" w:rsidP="007B6B0F">
      <w:pPr>
        <w:pStyle w:val="Standard"/>
        <w:tabs>
          <w:tab w:val="left" w:pos="1599"/>
        </w:tabs>
        <w:ind w:left="15" w:right="45"/>
        <w:jc w:val="both"/>
        <w:rPr>
          <w:rFonts w:ascii="Bookman Old Style" w:hAnsi="Bookman Old Style"/>
          <w:b/>
          <w:spacing w:val="-2"/>
          <w:sz w:val="22"/>
          <w:szCs w:val="22"/>
          <w:lang w:eastAsia="hi-IN" w:bidi="hi-IN"/>
        </w:rPr>
      </w:pPr>
    </w:p>
    <w:p w14:paraId="7F234E9C" w14:textId="77777777"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Undécima.- TERMINACIÓN DEL CONTRATO</w:t>
      </w:r>
    </w:p>
    <w:p w14:paraId="088BBB13"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739479E0" w14:textId="7528AAA4" w:rsidR="007B6B0F" w:rsidRDefault="007B6B0F" w:rsidP="007B6B0F">
      <w:pPr>
        <w:pStyle w:val="Standard"/>
        <w:tabs>
          <w:tab w:val="left" w:pos="-525"/>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lastRenderedPageBreak/>
        <w:t xml:space="preserve">11.1. Terminación del </w:t>
      </w:r>
      <w:proofErr w:type="gramStart"/>
      <w:r w:rsidRPr="002942DE">
        <w:rPr>
          <w:rFonts w:ascii="Bookman Old Style" w:hAnsi="Bookman Old Style"/>
          <w:b/>
          <w:spacing w:val="-2"/>
          <w:sz w:val="22"/>
          <w:szCs w:val="22"/>
          <w:lang w:eastAsia="hi-IN" w:bidi="hi-IN"/>
        </w:rPr>
        <w:t>contrato.-</w:t>
      </w:r>
      <w:proofErr w:type="gramEnd"/>
      <w:r w:rsidRPr="002942DE">
        <w:rPr>
          <w:rFonts w:ascii="Bookman Old Style" w:hAnsi="Bookman Old Style"/>
          <w:b/>
          <w:spacing w:val="-2"/>
          <w:sz w:val="22"/>
          <w:szCs w:val="22"/>
          <w:lang w:eastAsia="hi-IN" w:bidi="hi-IN"/>
        </w:rPr>
        <w:t xml:space="preserve"> </w:t>
      </w:r>
      <w:r w:rsidRPr="002942DE">
        <w:rPr>
          <w:rFonts w:ascii="Bookman Old Style" w:hAnsi="Bookman Old Style"/>
          <w:spacing w:val="-2"/>
          <w:sz w:val="22"/>
          <w:szCs w:val="22"/>
          <w:lang w:eastAsia="hi-IN" w:bidi="hi-IN"/>
        </w:rPr>
        <w:t xml:space="preserve">El contrato termina conforme lo previsto en la </w:t>
      </w:r>
      <w:r w:rsidR="005C1EDD">
        <w:rPr>
          <w:rFonts w:ascii="Bookman Old Style" w:hAnsi="Bookman Old Style"/>
          <w:spacing w:val="-2"/>
          <w:sz w:val="22"/>
          <w:szCs w:val="22"/>
          <w:lang w:eastAsia="hi-IN" w:bidi="hi-IN"/>
        </w:rPr>
        <w:t>Sección V de Obligaciones de las partes</w:t>
      </w:r>
      <w:r w:rsidR="00333EF8">
        <w:rPr>
          <w:rFonts w:ascii="Bookman Old Style" w:hAnsi="Bookman Old Style"/>
          <w:spacing w:val="-2"/>
          <w:sz w:val="22"/>
          <w:szCs w:val="22"/>
          <w:lang w:eastAsia="hi-IN" w:bidi="hi-IN"/>
        </w:rPr>
        <w:t xml:space="preserve">, conforme al siguiente detalle: </w:t>
      </w:r>
      <w:r w:rsidR="005C1EDD">
        <w:rPr>
          <w:rFonts w:ascii="Bookman Old Style" w:hAnsi="Bookman Old Style"/>
          <w:spacing w:val="-2"/>
          <w:sz w:val="22"/>
          <w:szCs w:val="22"/>
          <w:lang w:eastAsia="hi-IN" w:bidi="hi-IN"/>
        </w:rPr>
        <w:t>.</w:t>
      </w:r>
      <w:r w:rsidRPr="002942DE">
        <w:rPr>
          <w:rFonts w:ascii="Bookman Old Style" w:hAnsi="Bookman Old Style"/>
          <w:spacing w:val="-2"/>
          <w:sz w:val="22"/>
          <w:szCs w:val="22"/>
          <w:lang w:eastAsia="hi-IN" w:bidi="hi-IN"/>
        </w:rPr>
        <w:t>.</w:t>
      </w:r>
    </w:p>
    <w:p w14:paraId="22148C80" w14:textId="77777777" w:rsidR="00333EF8" w:rsidRDefault="00333EF8" w:rsidP="007B6B0F">
      <w:pPr>
        <w:pStyle w:val="Standard"/>
        <w:tabs>
          <w:tab w:val="left" w:pos="-525"/>
        </w:tabs>
        <w:ind w:left="15" w:right="45"/>
        <w:jc w:val="both"/>
        <w:rPr>
          <w:rFonts w:ascii="Bookman Old Style" w:hAnsi="Bookman Old Style"/>
          <w:sz w:val="22"/>
          <w:szCs w:val="22"/>
        </w:rPr>
      </w:pPr>
      <w:r>
        <w:rPr>
          <w:rFonts w:ascii="Bookman Old Style" w:hAnsi="Bookman Old Style"/>
          <w:b/>
          <w:spacing w:val="-2"/>
          <w:sz w:val="22"/>
          <w:szCs w:val="22"/>
          <w:lang w:eastAsia="hi-IN" w:bidi="hi-IN"/>
        </w:rPr>
        <w:t>1.</w:t>
      </w:r>
      <w:r>
        <w:rPr>
          <w:rFonts w:ascii="Bookman Old Style" w:hAnsi="Bookman Old Style"/>
          <w:sz w:val="22"/>
          <w:szCs w:val="22"/>
        </w:rPr>
        <w:t xml:space="preserve"> Por incumplimiento de las obligaciones contractuales.</w:t>
      </w:r>
    </w:p>
    <w:p w14:paraId="095EC360" w14:textId="77777777" w:rsidR="00333EF8" w:rsidRDefault="00333EF8" w:rsidP="007B6B0F">
      <w:pPr>
        <w:pStyle w:val="Standard"/>
        <w:tabs>
          <w:tab w:val="left" w:pos="-525"/>
        </w:tabs>
        <w:ind w:left="15" w:right="45"/>
        <w:jc w:val="both"/>
        <w:rPr>
          <w:rFonts w:ascii="Bookman Old Style" w:hAnsi="Bookman Old Style"/>
          <w:sz w:val="22"/>
          <w:szCs w:val="22"/>
        </w:rPr>
      </w:pPr>
      <w:r>
        <w:rPr>
          <w:rFonts w:ascii="Bookman Old Style" w:hAnsi="Bookman Old Style"/>
          <w:b/>
          <w:spacing w:val="-2"/>
          <w:sz w:val="22"/>
          <w:szCs w:val="22"/>
          <w:lang w:eastAsia="hi-IN" w:bidi="hi-IN"/>
        </w:rPr>
        <w:t>2.</w:t>
      </w:r>
      <w:r>
        <w:rPr>
          <w:rFonts w:ascii="Bookman Old Style" w:hAnsi="Bookman Old Style"/>
          <w:sz w:val="22"/>
          <w:szCs w:val="22"/>
        </w:rPr>
        <w:t xml:space="preserve"> Por mutuo acuerdo de las partes.</w:t>
      </w:r>
    </w:p>
    <w:p w14:paraId="1379E82F" w14:textId="77777777" w:rsidR="00333EF8" w:rsidRDefault="00333EF8" w:rsidP="007B6B0F">
      <w:pPr>
        <w:pStyle w:val="Standard"/>
        <w:tabs>
          <w:tab w:val="left" w:pos="-525"/>
        </w:tabs>
        <w:ind w:left="15" w:right="45"/>
        <w:jc w:val="both"/>
        <w:rPr>
          <w:rFonts w:ascii="Bookman Old Style" w:hAnsi="Bookman Old Style"/>
          <w:sz w:val="22"/>
          <w:szCs w:val="22"/>
        </w:rPr>
      </w:pPr>
      <w:r>
        <w:rPr>
          <w:rFonts w:ascii="Bookman Old Style" w:hAnsi="Bookman Old Style"/>
          <w:b/>
          <w:spacing w:val="-2"/>
          <w:sz w:val="22"/>
          <w:szCs w:val="22"/>
          <w:lang w:eastAsia="hi-IN" w:bidi="hi-IN"/>
        </w:rPr>
        <w:t>3.</w:t>
      </w:r>
      <w:r>
        <w:rPr>
          <w:rFonts w:ascii="Bookman Old Style" w:hAnsi="Bookman Old Style"/>
          <w:sz w:val="22"/>
          <w:szCs w:val="22"/>
        </w:rPr>
        <w:t xml:space="preserve"> Por sentencia o laudo ejecutoriado que declaren la nulidad del contrato o la resolución del mismo a pedido del contratista.</w:t>
      </w:r>
    </w:p>
    <w:p w14:paraId="46CD104A" w14:textId="77777777" w:rsidR="00333EF8" w:rsidRDefault="00333EF8" w:rsidP="007B6B0F">
      <w:pPr>
        <w:pStyle w:val="Standard"/>
        <w:tabs>
          <w:tab w:val="left" w:pos="-525"/>
        </w:tabs>
        <w:ind w:left="15" w:right="45"/>
        <w:jc w:val="both"/>
        <w:rPr>
          <w:rFonts w:ascii="Bookman Old Style" w:hAnsi="Bookman Old Style"/>
          <w:sz w:val="22"/>
          <w:szCs w:val="22"/>
        </w:rPr>
      </w:pPr>
      <w:r>
        <w:rPr>
          <w:rFonts w:ascii="Bookman Old Style" w:hAnsi="Bookman Old Style"/>
          <w:b/>
          <w:spacing w:val="-2"/>
          <w:sz w:val="22"/>
          <w:szCs w:val="22"/>
          <w:lang w:eastAsia="hi-IN" w:bidi="hi-IN"/>
        </w:rPr>
        <w:t>4.</w:t>
      </w:r>
      <w:r>
        <w:rPr>
          <w:rFonts w:ascii="Bookman Old Style" w:hAnsi="Bookman Old Style"/>
          <w:sz w:val="22"/>
          <w:szCs w:val="22"/>
        </w:rPr>
        <w:t xml:space="preserve"> Por declaración unilateral de la contratante, en caso de incumplimiento del contratista.</w:t>
      </w:r>
    </w:p>
    <w:p w14:paraId="43F6D015" w14:textId="77777777" w:rsidR="00333EF8" w:rsidRDefault="00333EF8" w:rsidP="007B6B0F">
      <w:pPr>
        <w:pStyle w:val="Standard"/>
        <w:tabs>
          <w:tab w:val="left" w:pos="-525"/>
        </w:tabs>
        <w:ind w:left="15" w:right="45"/>
        <w:jc w:val="both"/>
        <w:rPr>
          <w:rFonts w:ascii="Bookman Old Style" w:hAnsi="Bookman Old Style"/>
          <w:sz w:val="22"/>
          <w:szCs w:val="22"/>
        </w:rPr>
      </w:pPr>
      <w:r>
        <w:rPr>
          <w:rFonts w:ascii="Bookman Old Style" w:hAnsi="Bookman Old Style"/>
          <w:b/>
          <w:spacing w:val="-2"/>
          <w:sz w:val="22"/>
          <w:szCs w:val="22"/>
          <w:lang w:eastAsia="hi-IN" w:bidi="hi-IN"/>
        </w:rPr>
        <w:t>5.</w:t>
      </w:r>
      <w:r>
        <w:rPr>
          <w:rFonts w:ascii="Bookman Old Style" w:hAnsi="Bookman Old Style"/>
          <w:sz w:val="22"/>
          <w:szCs w:val="22"/>
        </w:rPr>
        <w:t xml:space="preserve"> Cuando se hubiere demostrado la participación en evidente colusión durante las fases previas a la suscripción del contrato administrativo, sin perjuicio de las demás responsabilidades a las que hubiere lugar.</w:t>
      </w:r>
    </w:p>
    <w:p w14:paraId="6E99905D" w14:textId="77777777" w:rsidR="00333EF8" w:rsidRPr="002942DE" w:rsidRDefault="00333EF8" w:rsidP="007B6B0F">
      <w:pPr>
        <w:pStyle w:val="Standard"/>
        <w:tabs>
          <w:tab w:val="left" w:pos="-525"/>
        </w:tabs>
        <w:ind w:left="15" w:right="45"/>
        <w:jc w:val="both"/>
        <w:rPr>
          <w:rFonts w:ascii="Bookman Old Style" w:hAnsi="Bookman Old Style"/>
          <w:sz w:val="22"/>
          <w:szCs w:val="22"/>
        </w:rPr>
      </w:pPr>
      <w:r>
        <w:rPr>
          <w:rFonts w:ascii="Bookman Old Style" w:hAnsi="Bookman Old Style"/>
          <w:b/>
          <w:spacing w:val="-2"/>
          <w:sz w:val="22"/>
          <w:szCs w:val="22"/>
          <w:lang w:eastAsia="hi-IN" w:bidi="hi-IN"/>
        </w:rPr>
        <w:t>6.</w:t>
      </w:r>
      <w:r>
        <w:rPr>
          <w:rFonts w:ascii="Bookman Old Style" w:hAnsi="Bookman Old Style"/>
          <w:sz w:val="22"/>
          <w:szCs w:val="22"/>
        </w:rPr>
        <w:t xml:space="preserve"> por muerte del contratista o por disolución de la persona jurídica contratista que no se origine en decisión interna voluntaria de los órganos competentes de tal persona jurídica.</w:t>
      </w:r>
    </w:p>
    <w:p w14:paraId="14443EB7" w14:textId="77777777" w:rsidR="007B6B0F"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1926C0EF" w14:textId="77777777" w:rsidR="00333EF8" w:rsidRPr="002942DE" w:rsidRDefault="00333EF8" w:rsidP="007B6B0F">
      <w:pPr>
        <w:pStyle w:val="Standard"/>
        <w:tabs>
          <w:tab w:val="left" w:pos="-525"/>
        </w:tabs>
        <w:ind w:left="15" w:right="45"/>
        <w:jc w:val="both"/>
        <w:rPr>
          <w:rFonts w:ascii="Bookman Old Style" w:hAnsi="Bookman Old Style"/>
          <w:spacing w:val="-2"/>
          <w:sz w:val="22"/>
          <w:szCs w:val="22"/>
          <w:lang w:eastAsia="hi-IN" w:bidi="hi-IN"/>
        </w:rPr>
      </w:pPr>
    </w:p>
    <w:p w14:paraId="7EC44B1D" w14:textId="34275316" w:rsidR="007B6B0F" w:rsidRDefault="007B6B0F" w:rsidP="007B6B0F">
      <w:pPr>
        <w:pStyle w:val="Standard"/>
        <w:tabs>
          <w:tab w:val="left" w:pos="0"/>
          <w:tab w:val="left" w:pos="735"/>
          <w:tab w:val="left" w:pos="1881"/>
          <w:tab w:val="left" w:pos="7720"/>
        </w:tabs>
        <w:jc w:val="both"/>
        <w:rPr>
          <w:rFonts w:ascii="Bookman Old Style" w:hAnsi="Bookman Old Style"/>
          <w:spacing w:val="-2"/>
          <w:sz w:val="22"/>
          <w:szCs w:val="22"/>
          <w:lang w:eastAsia="hi-IN" w:bidi="hi-IN"/>
        </w:rPr>
      </w:pPr>
      <w:r w:rsidRPr="002942DE">
        <w:rPr>
          <w:rFonts w:ascii="Bookman Old Style" w:hAnsi="Bookman Old Style"/>
          <w:b/>
          <w:sz w:val="22"/>
          <w:szCs w:val="22"/>
          <w:lang w:eastAsia="hi-IN" w:bidi="hi-IN"/>
        </w:rPr>
        <w:t xml:space="preserve">11.2. Causales de Terminación unilateral del </w:t>
      </w:r>
      <w:proofErr w:type="gramStart"/>
      <w:r w:rsidRPr="002942DE">
        <w:rPr>
          <w:rFonts w:ascii="Bookman Old Style" w:hAnsi="Bookman Old Style"/>
          <w:b/>
          <w:sz w:val="22"/>
          <w:szCs w:val="22"/>
          <w:lang w:eastAsia="hi-IN" w:bidi="hi-IN"/>
        </w:rPr>
        <w:t>contrato.-</w:t>
      </w:r>
      <w:proofErr w:type="gramEnd"/>
      <w:r w:rsidRPr="002942DE">
        <w:rPr>
          <w:rFonts w:ascii="Bookman Old Style" w:hAnsi="Bookman Old Style"/>
          <w:b/>
          <w:sz w:val="22"/>
          <w:szCs w:val="22"/>
          <w:lang w:eastAsia="hi-IN" w:bidi="hi-IN"/>
        </w:rPr>
        <w:t xml:space="preserve"> </w:t>
      </w:r>
      <w:r w:rsidR="009F3743">
        <w:rPr>
          <w:rFonts w:ascii="Bookman Old Style" w:hAnsi="Bookman Old Style"/>
          <w:sz w:val="22"/>
          <w:szCs w:val="22"/>
          <w:lang w:eastAsia="hi-IN" w:bidi="hi-IN"/>
        </w:rPr>
        <w:t>Tratándose de incumplimiento de</w:t>
      </w:r>
      <w:r w:rsidRPr="002942DE">
        <w:rPr>
          <w:rFonts w:ascii="Bookman Old Style" w:hAnsi="Bookman Old Style"/>
          <w:sz w:val="22"/>
          <w:szCs w:val="22"/>
          <w:lang w:eastAsia="hi-IN" w:bidi="hi-IN"/>
        </w:rPr>
        <w:t xml:space="preserve"> la Contratista, procederá la</w:t>
      </w:r>
      <w:r w:rsidRPr="002942DE">
        <w:rPr>
          <w:rFonts w:ascii="Bookman Old Style" w:hAnsi="Bookman Old Style"/>
          <w:spacing w:val="-2"/>
          <w:sz w:val="22"/>
          <w:szCs w:val="22"/>
          <w:lang w:eastAsia="hi-IN" w:bidi="hi-IN"/>
        </w:rPr>
        <w:t xml:space="preserve"> declaración anticipada y unilateral por parte de la entidad contratante, en los </w:t>
      </w:r>
      <w:r w:rsidR="005C1EDD">
        <w:rPr>
          <w:rFonts w:ascii="Bookman Old Style" w:hAnsi="Bookman Old Style"/>
          <w:spacing w:val="-2"/>
          <w:sz w:val="22"/>
          <w:szCs w:val="22"/>
          <w:lang w:eastAsia="hi-IN" w:bidi="hi-IN"/>
        </w:rPr>
        <w:t xml:space="preserve">siguientes </w:t>
      </w:r>
      <w:r w:rsidRPr="002942DE">
        <w:rPr>
          <w:rFonts w:ascii="Bookman Old Style" w:hAnsi="Bookman Old Style"/>
          <w:spacing w:val="-2"/>
          <w:sz w:val="22"/>
          <w:szCs w:val="22"/>
          <w:lang w:eastAsia="hi-IN" w:bidi="hi-IN"/>
        </w:rPr>
        <w:t>casos</w:t>
      </w:r>
      <w:r w:rsidR="005C1EDD">
        <w:rPr>
          <w:rFonts w:ascii="Bookman Old Style" w:hAnsi="Bookman Old Style"/>
          <w:spacing w:val="-2"/>
          <w:sz w:val="22"/>
          <w:szCs w:val="22"/>
          <w:lang w:eastAsia="hi-IN" w:bidi="hi-IN"/>
        </w:rPr>
        <w:t>:</w:t>
      </w:r>
      <w:r w:rsidRPr="002942DE">
        <w:rPr>
          <w:rFonts w:ascii="Bookman Old Style" w:hAnsi="Bookman Old Style"/>
          <w:spacing w:val="-2"/>
          <w:sz w:val="22"/>
          <w:szCs w:val="22"/>
          <w:lang w:eastAsia="hi-IN" w:bidi="hi-IN"/>
        </w:rPr>
        <w:t xml:space="preserve"> </w:t>
      </w:r>
    </w:p>
    <w:p w14:paraId="4B82A3E0" w14:textId="77777777" w:rsidR="00333EF8" w:rsidRDefault="00333EF8" w:rsidP="007B6B0F">
      <w:pPr>
        <w:pStyle w:val="Standard"/>
        <w:tabs>
          <w:tab w:val="left" w:pos="0"/>
          <w:tab w:val="left" w:pos="735"/>
          <w:tab w:val="left" w:pos="1881"/>
          <w:tab w:val="left" w:pos="7720"/>
        </w:tabs>
        <w:jc w:val="both"/>
        <w:rPr>
          <w:rFonts w:ascii="Bookman Old Style" w:hAnsi="Bookman Old Style"/>
          <w:spacing w:val="-2"/>
          <w:sz w:val="22"/>
          <w:szCs w:val="22"/>
          <w:lang w:eastAsia="hi-IN" w:bidi="hi-IN"/>
        </w:rPr>
      </w:pPr>
    </w:p>
    <w:p w14:paraId="6DD5AA74" w14:textId="77777777" w:rsidR="00333EF8" w:rsidRDefault="00333EF8" w:rsidP="00260B47">
      <w:pPr>
        <w:pStyle w:val="Standard"/>
        <w:numPr>
          <w:ilvl w:val="0"/>
          <w:numId w:val="17"/>
        </w:numPr>
        <w:tabs>
          <w:tab w:val="left" w:pos="0"/>
          <w:tab w:val="left" w:pos="735"/>
          <w:tab w:val="left" w:pos="1881"/>
          <w:tab w:val="left" w:pos="7720"/>
        </w:tabs>
        <w:jc w:val="both"/>
        <w:rPr>
          <w:rFonts w:ascii="Bookman Old Style" w:hAnsi="Bookman Old Style"/>
          <w:spacing w:val="-2"/>
          <w:sz w:val="22"/>
          <w:szCs w:val="22"/>
          <w:lang w:eastAsia="hi-IN" w:bidi="hi-IN"/>
        </w:rPr>
      </w:pPr>
      <w:r>
        <w:rPr>
          <w:rFonts w:ascii="Bookman Old Style" w:hAnsi="Bookman Old Style"/>
          <w:spacing w:val="-2"/>
          <w:sz w:val="22"/>
          <w:szCs w:val="22"/>
          <w:lang w:eastAsia="hi-IN" w:bidi="hi-IN"/>
        </w:rPr>
        <w:t>Por incumplimiento del contratista.</w:t>
      </w:r>
    </w:p>
    <w:p w14:paraId="38F91B6D" w14:textId="77777777" w:rsidR="00333EF8" w:rsidRDefault="00333EF8" w:rsidP="00260B47">
      <w:pPr>
        <w:pStyle w:val="Standard"/>
        <w:numPr>
          <w:ilvl w:val="0"/>
          <w:numId w:val="17"/>
        </w:numPr>
        <w:tabs>
          <w:tab w:val="left" w:pos="0"/>
          <w:tab w:val="left" w:pos="735"/>
          <w:tab w:val="left" w:pos="1881"/>
          <w:tab w:val="left" w:pos="7720"/>
        </w:tabs>
        <w:jc w:val="both"/>
        <w:rPr>
          <w:rFonts w:ascii="Bookman Old Style" w:hAnsi="Bookman Old Style"/>
          <w:spacing w:val="-2"/>
          <w:sz w:val="22"/>
          <w:szCs w:val="22"/>
          <w:lang w:eastAsia="hi-IN" w:bidi="hi-IN"/>
        </w:rPr>
      </w:pPr>
      <w:r>
        <w:rPr>
          <w:rFonts w:ascii="Bookman Old Style" w:hAnsi="Bookman Old Style"/>
          <w:spacing w:val="-2"/>
          <w:sz w:val="22"/>
          <w:szCs w:val="22"/>
          <w:lang w:eastAsia="hi-IN" w:bidi="hi-IN"/>
        </w:rPr>
        <w:t>Por quiebra o insolvencia del contratista.</w:t>
      </w:r>
    </w:p>
    <w:p w14:paraId="479E0508" w14:textId="77777777" w:rsidR="00333EF8" w:rsidRDefault="00333EF8" w:rsidP="00260B47">
      <w:pPr>
        <w:pStyle w:val="Standard"/>
        <w:numPr>
          <w:ilvl w:val="0"/>
          <w:numId w:val="17"/>
        </w:numPr>
        <w:tabs>
          <w:tab w:val="left" w:pos="0"/>
          <w:tab w:val="left" w:pos="735"/>
          <w:tab w:val="left" w:pos="1881"/>
          <w:tab w:val="left" w:pos="7720"/>
        </w:tabs>
        <w:jc w:val="both"/>
        <w:rPr>
          <w:rFonts w:ascii="Bookman Old Style" w:hAnsi="Bookman Old Style"/>
          <w:spacing w:val="-2"/>
          <w:sz w:val="22"/>
          <w:szCs w:val="22"/>
          <w:lang w:eastAsia="hi-IN" w:bidi="hi-IN"/>
        </w:rPr>
      </w:pPr>
      <w:r>
        <w:rPr>
          <w:rFonts w:ascii="Bookman Old Style" w:hAnsi="Bookman Old Style"/>
          <w:spacing w:val="-2"/>
          <w:sz w:val="22"/>
          <w:szCs w:val="22"/>
          <w:lang w:eastAsia="hi-IN" w:bidi="hi-IN"/>
        </w:rPr>
        <w:t>Si el valor de las multas supera el monto de la garantía de fiel cumplimiento del contrato.</w:t>
      </w:r>
    </w:p>
    <w:p w14:paraId="1433D4FB" w14:textId="77777777" w:rsidR="00333EF8" w:rsidRDefault="00333EF8" w:rsidP="00260B47">
      <w:pPr>
        <w:pStyle w:val="Standard"/>
        <w:numPr>
          <w:ilvl w:val="0"/>
          <w:numId w:val="16"/>
        </w:numPr>
        <w:tabs>
          <w:tab w:val="left" w:pos="0"/>
          <w:tab w:val="left" w:pos="735"/>
          <w:tab w:val="left" w:pos="1881"/>
          <w:tab w:val="left" w:pos="7720"/>
        </w:tabs>
        <w:jc w:val="both"/>
        <w:rPr>
          <w:rFonts w:ascii="Bookman Old Style" w:hAnsi="Bookman Old Style"/>
          <w:spacing w:val="-2"/>
          <w:sz w:val="22"/>
          <w:szCs w:val="22"/>
          <w:lang w:eastAsia="hi-IN" w:bidi="hi-IN"/>
        </w:rPr>
      </w:pPr>
      <w:r>
        <w:rPr>
          <w:rFonts w:ascii="Bookman Old Style" w:hAnsi="Bookman Old Style"/>
          <w:spacing w:val="-2"/>
          <w:sz w:val="22"/>
          <w:szCs w:val="22"/>
          <w:lang w:eastAsia="hi-IN" w:bidi="hi-IN"/>
        </w:rPr>
        <w:t>Por suspensión de los trabajos, por decisión del contratista, por más de sesenta (60) días, sin que medie fuerza mayor o caso fortuito.</w:t>
      </w:r>
    </w:p>
    <w:p w14:paraId="237E6931" w14:textId="77777777" w:rsidR="00333EF8" w:rsidRDefault="00333EF8" w:rsidP="00260B47">
      <w:pPr>
        <w:pStyle w:val="Standard"/>
        <w:numPr>
          <w:ilvl w:val="0"/>
          <w:numId w:val="17"/>
        </w:numPr>
        <w:tabs>
          <w:tab w:val="left" w:pos="0"/>
          <w:tab w:val="left" w:pos="735"/>
          <w:tab w:val="left" w:pos="1881"/>
          <w:tab w:val="left" w:pos="7720"/>
        </w:tabs>
        <w:jc w:val="both"/>
        <w:rPr>
          <w:rFonts w:ascii="Bookman Old Style" w:hAnsi="Bookman Old Style"/>
          <w:spacing w:val="-2"/>
          <w:sz w:val="22"/>
          <w:szCs w:val="22"/>
          <w:lang w:eastAsia="hi-IN" w:bidi="hi-IN"/>
        </w:rPr>
      </w:pPr>
      <w:r>
        <w:rPr>
          <w:rFonts w:ascii="Bookman Old Style" w:hAnsi="Bookman Old Style"/>
          <w:spacing w:val="-2"/>
          <w:sz w:val="22"/>
          <w:szCs w:val="22"/>
          <w:lang w:eastAsia="hi-IN" w:bidi="hi-IN"/>
        </w:rPr>
        <w:t>Por haberse celebrado contratos contra expresa prohibición legal.</w:t>
      </w:r>
    </w:p>
    <w:p w14:paraId="439645A2" w14:textId="77777777" w:rsidR="00333EF8" w:rsidRDefault="00333EF8" w:rsidP="00260B47">
      <w:pPr>
        <w:pStyle w:val="Standard"/>
        <w:numPr>
          <w:ilvl w:val="0"/>
          <w:numId w:val="17"/>
        </w:numPr>
        <w:tabs>
          <w:tab w:val="left" w:pos="0"/>
          <w:tab w:val="left" w:pos="735"/>
          <w:tab w:val="left" w:pos="1881"/>
          <w:tab w:val="left" w:pos="7720"/>
        </w:tabs>
        <w:jc w:val="both"/>
        <w:rPr>
          <w:rFonts w:ascii="Bookman Old Style" w:hAnsi="Bookman Old Style"/>
          <w:spacing w:val="-2"/>
          <w:sz w:val="22"/>
          <w:szCs w:val="22"/>
          <w:lang w:eastAsia="hi-IN" w:bidi="hi-IN"/>
        </w:rPr>
      </w:pPr>
      <w:r>
        <w:rPr>
          <w:rFonts w:ascii="Bookman Old Style" w:hAnsi="Bookman Old Style"/>
          <w:spacing w:val="-2"/>
          <w:sz w:val="22"/>
          <w:szCs w:val="22"/>
          <w:lang w:eastAsia="hi-IN" w:bidi="hi-IN"/>
        </w:rPr>
        <w:t xml:space="preserve">En </w:t>
      </w:r>
      <w:r w:rsidR="00BF29A9">
        <w:rPr>
          <w:rFonts w:ascii="Bookman Old Style" w:hAnsi="Bookman Old Style"/>
          <w:spacing w:val="-2"/>
          <w:sz w:val="22"/>
          <w:szCs w:val="22"/>
          <w:lang w:eastAsia="hi-IN" w:bidi="hi-IN"/>
        </w:rPr>
        <w:t>caso de que la entidad contratante declare terminado anticipado y unilateralmente el contrato ante circunstancias técnicas o económicas imprevistas, caso fortuito o fuerza mayor comprobadas.</w:t>
      </w:r>
    </w:p>
    <w:p w14:paraId="76FA209B" w14:textId="77777777" w:rsidR="00BF29A9" w:rsidRDefault="00BF29A9" w:rsidP="007B6B0F">
      <w:pPr>
        <w:pStyle w:val="Standard"/>
        <w:tabs>
          <w:tab w:val="left" w:pos="0"/>
          <w:tab w:val="left" w:pos="735"/>
          <w:tab w:val="left" w:pos="1881"/>
          <w:tab w:val="left" w:pos="7720"/>
        </w:tabs>
        <w:jc w:val="both"/>
        <w:rPr>
          <w:rFonts w:ascii="Bookman Old Style" w:hAnsi="Bookman Old Style"/>
          <w:spacing w:val="-2"/>
          <w:sz w:val="22"/>
          <w:szCs w:val="22"/>
          <w:lang w:eastAsia="hi-IN" w:bidi="hi-IN"/>
        </w:rPr>
      </w:pPr>
    </w:p>
    <w:p w14:paraId="74C1C275" w14:textId="77777777" w:rsidR="00BF29A9" w:rsidRDefault="00BF29A9" w:rsidP="007B6B0F">
      <w:pPr>
        <w:pStyle w:val="Standard"/>
        <w:tabs>
          <w:tab w:val="left" w:pos="0"/>
          <w:tab w:val="left" w:pos="735"/>
          <w:tab w:val="left" w:pos="1881"/>
          <w:tab w:val="left" w:pos="7720"/>
        </w:tabs>
        <w:jc w:val="both"/>
        <w:rPr>
          <w:rFonts w:ascii="Bookman Old Style" w:hAnsi="Bookman Old Style"/>
          <w:spacing w:val="-2"/>
          <w:sz w:val="22"/>
          <w:szCs w:val="22"/>
          <w:lang w:eastAsia="hi-IN" w:bidi="hi-IN"/>
        </w:rPr>
      </w:pPr>
      <w:r>
        <w:rPr>
          <w:rFonts w:ascii="Bookman Old Style" w:hAnsi="Bookman Old Style"/>
          <w:spacing w:val="-2"/>
          <w:sz w:val="22"/>
          <w:szCs w:val="22"/>
          <w:lang w:eastAsia="hi-IN" w:bidi="hi-IN"/>
        </w:rPr>
        <w:t>Asimismo, cuando en los siguientes casos:</w:t>
      </w:r>
    </w:p>
    <w:p w14:paraId="484DEEED" w14:textId="77777777" w:rsidR="00333EF8" w:rsidRDefault="00333EF8" w:rsidP="007B6B0F">
      <w:pPr>
        <w:pStyle w:val="Standard"/>
        <w:tabs>
          <w:tab w:val="left" w:pos="0"/>
          <w:tab w:val="left" w:pos="735"/>
          <w:tab w:val="left" w:pos="1881"/>
          <w:tab w:val="left" w:pos="7720"/>
        </w:tabs>
        <w:jc w:val="both"/>
        <w:rPr>
          <w:rFonts w:ascii="Bookman Old Style" w:hAnsi="Bookman Old Style"/>
          <w:spacing w:val="-2"/>
          <w:sz w:val="22"/>
          <w:szCs w:val="22"/>
          <w:lang w:eastAsia="hi-IN" w:bidi="hi-IN"/>
        </w:rPr>
      </w:pPr>
    </w:p>
    <w:p w14:paraId="70D3CDA4" w14:textId="77777777" w:rsidR="005C1EDD" w:rsidRDefault="005C1EDD" w:rsidP="007B6B0F">
      <w:pPr>
        <w:pStyle w:val="Standard"/>
        <w:tabs>
          <w:tab w:val="left" w:pos="0"/>
          <w:tab w:val="left" w:pos="735"/>
          <w:tab w:val="left" w:pos="1881"/>
          <w:tab w:val="left" w:pos="7720"/>
        </w:tabs>
        <w:jc w:val="both"/>
        <w:rPr>
          <w:rFonts w:ascii="Bookman Old Style" w:hAnsi="Bookman Old Style"/>
          <w:spacing w:val="-2"/>
          <w:sz w:val="22"/>
          <w:szCs w:val="22"/>
          <w:lang w:eastAsia="hi-IN" w:bidi="hi-IN"/>
        </w:rPr>
      </w:pPr>
    </w:p>
    <w:p w14:paraId="0884FABA" w14:textId="77777777" w:rsidR="005C1EDD" w:rsidRPr="009073E0" w:rsidRDefault="005C1EDD" w:rsidP="00BF29A9">
      <w:pPr>
        <w:pStyle w:val="Prrafodelista"/>
        <w:numPr>
          <w:ilvl w:val="0"/>
          <w:numId w:val="15"/>
        </w:numPr>
        <w:tabs>
          <w:tab w:val="left" w:pos="1101"/>
        </w:tabs>
        <w:ind w:left="1429" w:right="3"/>
        <w:rPr>
          <w:rFonts w:cstheme="minorHAnsi"/>
          <w:i/>
        </w:rPr>
      </w:pPr>
      <w:r w:rsidRPr="009073E0">
        <w:rPr>
          <w:rFonts w:cstheme="minorHAnsi"/>
          <w:i/>
        </w:rPr>
        <w:t>Si el contratista no notificare a la entidad contratante en el término de cinco (5) días contados a partir de la ocurrencia del hecho, acerca de la transferencia, cesión, enajenación de sus acciones, participaciones, o en general de cualquier cambi</w:t>
      </w:r>
      <w:r w:rsidR="00BF29A9">
        <w:rPr>
          <w:rFonts w:cstheme="minorHAnsi"/>
          <w:i/>
        </w:rPr>
        <w:t>o en su estructura de propiedad.</w:t>
      </w:r>
      <w:r w:rsidRPr="009073E0">
        <w:rPr>
          <w:rFonts w:cstheme="minorHAnsi"/>
          <w:i/>
        </w:rPr>
        <w:t xml:space="preserve"> </w:t>
      </w:r>
    </w:p>
    <w:p w14:paraId="709365A5" w14:textId="77777777" w:rsidR="005C1EDD" w:rsidRPr="009073E0" w:rsidRDefault="005C1EDD" w:rsidP="005C1EDD">
      <w:pPr>
        <w:pStyle w:val="Prrafodelista"/>
        <w:tabs>
          <w:tab w:val="left" w:pos="1101"/>
        </w:tabs>
        <w:ind w:left="2169" w:right="3"/>
        <w:rPr>
          <w:rFonts w:cstheme="minorHAnsi"/>
          <w:i/>
        </w:rPr>
      </w:pPr>
    </w:p>
    <w:p w14:paraId="61AF4DFF" w14:textId="77777777" w:rsidR="005C1EDD" w:rsidRPr="009073E0" w:rsidRDefault="005C1EDD" w:rsidP="005C1EDD">
      <w:pPr>
        <w:pStyle w:val="Prrafodelista"/>
        <w:numPr>
          <w:ilvl w:val="0"/>
          <w:numId w:val="15"/>
        </w:numPr>
        <w:tabs>
          <w:tab w:val="left" w:pos="1101"/>
        </w:tabs>
        <w:ind w:left="1429" w:right="3"/>
        <w:rPr>
          <w:rFonts w:cstheme="minorHAnsi"/>
          <w:i/>
        </w:rPr>
      </w:pPr>
      <w:r w:rsidRPr="009073E0">
        <w:rPr>
          <w:rFonts w:cstheme="minorHAnsi"/>
          <w:i/>
        </w:rPr>
        <w:t>Si la contratante,  no autoriza la transferencia, cesión, capitalización, fusión, absorción, transformación o cualquier forma de tradición de las acciones, participaciones o cualquier otra forma de expresión de la asociación, que represente el porcentaje del capital social del contratis</w:t>
      </w:r>
      <w:r w:rsidR="00BF29A9">
        <w:rPr>
          <w:rFonts w:cstheme="minorHAnsi"/>
          <w:i/>
        </w:rPr>
        <w:t>ta que se regule en los pliegos.</w:t>
      </w:r>
      <w:r w:rsidRPr="009073E0">
        <w:rPr>
          <w:rFonts w:cstheme="minorHAnsi"/>
          <w:i/>
        </w:rPr>
        <w:t xml:space="preserve"> </w:t>
      </w:r>
    </w:p>
    <w:p w14:paraId="1D500E93" w14:textId="77777777" w:rsidR="005C1EDD" w:rsidRPr="009073E0" w:rsidRDefault="005C1EDD" w:rsidP="005C1EDD">
      <w:pPr>
        <w:pStyle w:val="Prrafodelista"/>
        <w:ind w:left="1429"/>
        <w:rPr>
          <w:rFonts w:cstheme="minorHAnsi"/>
          <w:i/>
        </w:rPr>
      </w:pPr>
    </w:p>
    <w:p w14:paraId="234BD633" w14:textId="77777777" w:rsidR="005C1EDD" w:rsidRPr="009073E0" w:rsidRDefault="005C1EDD" w:rsidP="005C1EDD">
      <w:pPr>
        <w:pStyle w:val="Prrafodelista"/>
        <w:numPr>
          <w:ilvl w:val="0"/>
          <w:numId w:val="15"/>
        </w:numPr>
        <w:tabs>
          <w:tab w:val="left" w:pos="1101"/>
        </w:tabs>
        <w:ind w:left="1429" w:right="3"/>
        <w:rPr>
          <w:rFonts w:cstheme="minorHAnsi"/>
          <w:i/>
        </w:rPr>
      </w:pPr>
      <w:r w:rsidRPr="009073E0">
        <w:rPr>
          <w:rFonts w:cstheme="minorHAnsi"/>
          <w:i/>
        </w:rPr>
        <w:t>Si se verifica por cualquier modo que lo declarado o comprometido por el contratista al presentar</w:t>
      </w:r>
      <w:r w:rsidR="00BF29A9">
        <w:rPr>
          <w:rFonts w:cstheme="minorHAnsi"/>
          <w:i/>
        </w:rPr>
        <w:t xml:space="preserve"> su oferta fue erróneo o falso.</w:t>
      </w:r>
    </w:p>
    <w:p w14:paraId="2F65303B" w14:textId="77777777" w:rsidR="005C1EDD" w:rsidRPr="009073E0" w:rsidRDefault="005C1EDD" w:rsidP="005C1EDD">
      <w:pPr>
        <w:pStyle w:val="Prrafodelista"/>
        <w:rPr>
          <w:rFonts w:cstheme="minorHAnsi"/>
          <w:i/>
        </w:rPr>
      </w:pPr>
    </w:p>
    <w:p w14:paraId="57F808C5" w14:textId="77777777" w:rsidR="005C1EDD" w:rsidRPr="009073E0" w:rsidRDefault="005C1EDD" w:rsidP="005C1EDD">
      <w:pPr>
        <w:pStyle w:val="Prrafodelista"/>
        <w:numPr>
          <w:ilvl w:val="0"/>
          <w:numId w:val="15"/>
        </w:numPr>
        <w:tabs>
          <w:tab w:val="left" w:pos="1101"/>
        </w:tabs>
        <w:ind w:left="1429" w:right="3"/>
        <w:rPr>
          <w:rFonts w:cstheme="minorHAnsi"/>
          <w:i/>
        </w:rPr>
      </w:pPr>
      <w:r w:rsidRPr="009073E0">
        <w:rPr>
          <w:rFonts w:cstheme="minorHAnsi"/>
          <w:i/>
        </w:rPr>
        <w:t xml:space="preserve">Si se verifica por cualquier modo que la información que le hizo beneficiario </w:t>
      </w:r>
      <w:r w:rsidR="00BF29A9">
        <w:rPr>
          <w:rFonts w:cstheme="minorHAnsi"/>
          <w:i/>
        </w:rPr>
        <w:t xml:space="preserve">de preferencia alguna en el </w:t>
      </w:r>
      <w:r>
        <w:rPr>
          <w:rFonts w:cstheme="minorHAnsi"/>
          <w:i/>
        </w:rPr>
        <w:t xml:space="preserve">proceso, </w:t>
      </w:r>
      <w:r w:rsidR="00BF29A9">
        <w:rPr>
          <w:rFonts w:cstheme="minorHAnsi"/>
          <w:i/>
        </w:rPr>
        <w:t>fue errónea o falsa.</w:t>
      </w:r>
    </w:p>
    <w:p w14:paraId="61755664" w14:textId="77777777" w:rsidR="005C1EDD" w:rsidRPr="009073E0" w:rsidRDefault="005C1EDD" w:rsidP="005C1EDD">
      <w:pPr>
        <w:pStyle w:val="Prrafodelista"/>
        <w:tabs>
          <w:tab w:val="left" w:pos="1101"/>
        </w:tabs>
        <w:ind w:left="1809" w:right="3"/>
        <w:rPr>
          <w:rFonts w:cstheme="minorHAnsi"/>
          <w:i/>
        </w:rPr>
      </w:pPr>
    </w:p>
    <w:p w14:paraId="6D801896" w14:textId="77777777" w:rsidR="005C1EDD" w:rsidRPr="009073E0" w:rsidRDefault="005C1EDD" w:rsidP="005C1EDD">
      <w:pPr>
        <w:pStyle w:val="Prrafodelista"/>
        <w:numPr>
          <w:ilvl w:val="0"/>
          <w:numId w:val="15"/>
        </w:numPr>
        <w:tabs>
          <w:tab w:val="left" w:pos="1101"/>
        </w:tabs>
        <w:ind w:left="1429" w:right="3"/>
        <w:rPr>
          <w:rFonts w:cstheme="minorHAnsi"/>
          <w:i/>
        </w:rPr>
      </w:pPr>
      <w:r w:rsidRPr="009073E0">
        <w:rPr>
          <w:rFonts w:cstheme="minorHAnsi"/>
          <w:i/>
        </w:rPr>
        <w:t>Si la entidad contratante encontrare que existe inconsistencia, simulación y/o inexactitud en la información presentada por el contratista, en el procedimiento precontractual o e</w:t>
      </w:r>
      <w:r>
        <w:rPr>
          <w:rFonts w:cstheme="minorHAnsi"/>
          <w:i/>
        </w:rPr>
        <w:t>n la ejecución del contrato.</w:t>
      </w:r>
    </w:p>
    <w:p w14:paraId="663C1FA9" w14:textId="77777777" w:rsidR="005C1EDD" w:rsidRPr="002942DE" w:rsidRDefault="005C1EDD" w:rsidP="007B6B0F">
      <w:pPr>
        <w:pStyle w:val="Standard"/>
        <w:tabs>
          <w:tab w:val="left" w:pos="0"/>
          <w:tab w:val="left" w:pos="735"/>
          <w:tab w:val="left" w:pos="1881"/>
          <w:tab w:val="left" w:pos="7720"/>
        </w:tabs>
        <w:jc w:val="both"/>
        <w:rPr>
          <w:rFonts w:ascii="Bookman Old Style" w:hAnsi="Bookman Old Style"/>
          <w:sz w:val="22"/>
          <w:szCs w:val="22"/>
        </w:rPr>
      </w:pPr>
    </w:p>
    <w:p w14:paraId="2B978943" w14:textId="77777777" w:rsidR="007B6B0F" w:rsidRPr="002942DE" w:rsidRDefault="007B6B0F" w:rsidP="007B6B0F">
      <w:pPr>
        <w:jc w:val="both"/>
        <w:rPr>
          <w:rFonts w:ascii="Bookman Old Style" w:hAnsi="Bookman Old Style"/>
          <w:i/>
          <w:sz w:val="22"/>
          <w:szCs w:val="22"/>
          <w:lang w:val="es-EC"/>
        </w:rPr>
      </w:pPr>
    </w:p>
    <w:p w14:paraId="6F799445" w14:textId="21594B1A" w:rsidR="007B6B0F" w:rsidRDefault="007B6B0F" w:rsidP="007B6B0F">
      <w:pPr>
        <w:jc w:val="both"/>
        <w:rPr>
          <w:rFonts w:ascii="Bookman Old Style" w:hAnsi="Bookman Old Style"/>
          <w:sz w:val="22"/>
          <w:szCs w:val="22"/>
          <w:lang w:val="es-EC" w:eastAsia="hi-IN" w:bidi="hi-IN"/>
        </w:rPr>
      </w:pPr>
      <w:r w:rsidRPr="002942DE">
        <w:rPr>
          <w:rFonts w:ascii="Bookman Old Style" w:hAnsi="Bookman Old Style"/>
          <w:b/>
          <w:spacing w:val="-3"/>
          <w:sz w:val="22"/>
          <w:szCs w:val="22"/>
          <w:lang w:val="es-EC" w:eastAsia="hi-IN" w:bidi="hi-IN"/>
        </w:rPr>
        <w:t xml:space="preserve">11.3. Procedimiento de terminación </w:t>
      </w:r>
      <w:proofErr w:type="gramStart"/>
      <w:r w:rsidRPr="002942DE">
        <w:rPr>
          <w:rFonts w:ascii="Bookman Old Style" w:hAnsi="Bookman Old Style"/>
          <w:b/>
          <w:spacing w:val="-3"/>
          <w:sz w:val="22"/>
          <w:szCs w:val="22"/>
          <w:lang w:val="es-EC" w:eastAsia="hi-IN" w:bidi="hi-IN"/>
        </w:rPr>
        <w:t>unilateral.-</w:t>
      </w:r>
      <w:proofErr w:type="gramEnd"/>
      <w:r w:rsidRPr="002942DE">
        <w:rPr>
          <w:rFonts w:ascii="Bookman Old Style" w:hAnsi="Bookman Old Style"/>
          <w:b/>
          <w:spacing w:val="-3"/>
          <w:sz w:val="22"/>
          <w:szCs w:val="22"/>
          <w:lang w:val="es-EC" w:eastAsia="hi-IN" w:bidi="hi-IN"/>
        </w:rPr>
        <w:t xml:space="preserve"> </w:t>
      </w:r>
      <w:r w:rsidRPr="002942DE">
        <w:rPr>
          <w:rFonts w:ascii="Bookman Old Style" w:hAnsi="Bookman Old Style"/>
          <w:spacing w:val="-3"/>
          <w:sz w:val="22"/>
          <w:szCs w:val="22"/>
          <w:lang w:val="es-EC" w:eastAsia="hi-IN" w:bidi="hi-IN"/>
        </w:rPr>
        <w:t xml:space="preserve">El procedimiento a seguirse para la terminación unilateral del contrato será el </w:t>
      </w:r>
      <w:r w:rsidR="00BF29A9">
        <w:rPr>
          <w:rFonts w:ascii="Bookman Old Style" w:hAnsi="Bookman Old Style"/>
          <w:spacing w:val="-3"/>
          <w:sz w:val="22"/>
          <w:szCs w:val="22"/>
          <w:lang w:val="es-EC" w:eastAsia="hi-IN" w:bidi="hi-IN"/>
        </w:rPr>
        <w:t>siguiente:</w:t>
      </w:r>
    </w:p>
    <w:p w14:paraId="263A1F77" w14:textId="77777777" w:rsidR="00BF29A9" w:rsidRDefault="00BF29A9" w:rsidP="007B6B0F">
      <w:pPr>
        <w:jc w:val="both"/>
        <w:rPr>
          <w:rFonts w:ascii="Bookman Old Style" w:hAnsi="Bookman Old Style"/>
          <w:sz w:val="22"/>
          <w:szCs w:val="22"/>
          <w:lang w:val="es-EC" w:eastAsia="hi-IN" w:bidi="hi-IN"/>
        </w:rPr>
      </w:pPr>
      <w:r>
        <w:rPr>
          <w:rFonts w:ascii="Bookman Old Style" w:hAnsi="Bookman Old Style"/>
          <w:sz w:val="22"/>
          <w:szCs w:val="22"/>
          <w:lang w:val="es-EC" w:eastAsia="hi-IN" w:bidi="hi-IN"/>
        </w:rPr>
        <w:t>1. Se notificará antes de proceder con la terminación unilateral al contratista con 10 días término de antelación, sobre dicha intención, acompañado de un informe técnico y económico referentes al cumplimiento de obligaciones de las partes. La notificación deberá indicar claramente el incumplimiento o mora en la que el contratista ha incurrido con la correspondiente advertencia del término señalado para subsanar dicho particular, en caso de no hacerlo, procederá la terminación unilateral.</w:t>
      </w:r>
    </w:p>
    <w:p w14:paraId="1ED5F093" w14:textId="77777777" w:rsidR="00BF29A9" w:rsidRDefault="00BF29A9" w:rsidP="007B6B0F">
      <w:pPr>
        <w:jc w:val="both"/>
        <w:rPr>
          <w:rFonts w:ascii="Bookman Old Style" w:hAnsi="Bookman Old Style"/>
          <w:sz w:val="22"/>
          <w:szCs w:val="22"/>
          <w:lang w:val="es-EC" w:eastAsia="hi-IN" w:bidi="hi-IN"/>
        </w:rPr>
      </w:pPr>
    </w:p>
    <w:p w14:paraId="107AF0CD" w14:textId="77777777" w:rsidR="0018387B" w:rsidRDefault="0018387B" w:rsidP="007B6B0F">
      <w:pPr>
        <w:jc w:val="both"/>
        <w:rPr>
          <w:rFonts w:ascii="Bookman Old Style" w:hAnsi="Bookman Old Style"/>
          <w:sz w:val="22"/>
          <w:szCs w:val="22"/>
          <w:lang w:val="es-EC" w:eastAsia="hi-IN" w:bidi="hi-IN"/>
        </w:rPr>
      </w:pPr>
      <w:r>
        <w:rPr>
          <w:rFonts w:ascii="Bookman Old Style" w:hAnsi="Bookman Old Style"/>
          <w:sz w:val="22"/>
          <w:szCs w:val="22"/>
          <w:lang w:val="es-EC" w:eastAsia="hi-IN" w:bidi="hi-IN"/>
        </w:rPr>
        <w:t>Si no se justificase la mora o remediase el incumplimiento dentro del término indicado, mediante resolución de la máxima autoridad de la entidad contratante, se dará por terminado unilateralmente el contrato, debiendo notificarse en un plazo máximo de un mes, contado desde el término concedido por la contratante para subsanar el incumplimiento o mora al contratista.</w:t>
      </w:r>
    </w:p>
    <w:p w14:paraId="5774A131" w14:textId="77777777" w:rsidR="0018387B" w:rsidRDefault="0018387B" w:rsidP="007B6B0F">
      <w:pPr>
        <w:jc w:val="both"/>
        <w:rPr>
          <w:rFonts w:ascii="Bookman Old Style" w:hAnsi="Bookman Old Style"/>
          <w:sz w:val="22"/>
          <w:szCs w:val="22"/>
          <w:lang w:val="es-EC" w:eastAsia="hi-IN" w:bidi="hi-IN"/>
        </w:rPr>
      </w:pPr>
    </w:p>
    <w:p w14:paraId="3058C1E6" w14:textId="77777777" w:rsidR="00BF29A9" w:rsidRPr="002942DE" w:rsidRDefault="0018387B" w:rsidP="007B6B0F">
      <w:pPr>
        <w:jc w:val="both"/>
        <w:rPr>
          <w:rFonts w:ascii="Bookman Old Style" w:hAnsi="Bookman Old Style"/>
          <w:sz w:val="22"/>
          <w:szCs w:val="22"/>
          <w:lang w:val="es-EC"/>
        </w:rPr>
      </w:pPr>
      <w:r>
        <w:rPr>
          <w:rFonts w:ascii="Bookman Old Style" w:hAnsi="Bookman Old Style"/>
          <w:sz w:val="22"/>
          <w:szCs w:val="22"/>
          <w:lang w:val="es-EC" w:eastAsia="hi-IN" w:bidi="hi-IN"/>
        </w:rPr>
        <w:t xml:space="preserve"> </w:t>
      </w:r>
    </w:p>
    <w:p w14:paraId="58135A03"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79710D89" w14:textId="77777777" w:rsidR="007B6B0F" w:rsidRPr="002942DE" w:rsidRDefault="007B6B0F" w:rsidP="007B6B0F">
      <w:pPr>
        <w:jc w:val="both"/>
        <w:rPr>
          <w:rFonts w:ascii="Bookman Old Style" w:hAnsi="Bookman Old Style"/>
          <w:b/>
          <w:sz w:val="22"/>
          <w:szCs w:val="22"/>
          <w:lang w:val="es-EC" w:eastAsia="es-ES_tradnl"/>
        </w:rPr>
      </w:pPr>
      <w:r w:rsidRPr="002942DE">
        <w:rPr>
          <w:rFonts w:ascii="Bookman Old Style" w:hAnsi="Bookman Old Style"/>
          <w:b/>
          <w:spacing w:val="-2"/>
          <w:sz w:val="22"/>
          <w:szCs w:val="22"/>
          <w:lang w:val="es-EC" w:eastAsia="hi-IN" w:bidi="hi-IN"/>
        </w:rPr>
        <w:t xml:space="preserve">Cláusula </w:t>
      </w:r>
      <w:proofErr w:type="spellStart"/>
      <w:r w:rsidRPr="002942DE">
        <w:rPr>
          <w:rFonts w:ascii="Bookman Old Style" w:hAnsi="Bookman Old Style"/>
          <w:b/>
          <w:spacing w:val="-2"/>
          <w:sz w:val="22"/>
          <w:szCs w:val="22"/>
          <w:lang w:val="es-EC" w:eastAsia="hi-IN" w:bidi="hi-IN"/>
        </w:rPr>
        <w:t>Dúodécima</w:t>
      </w:r>
      <w:proofErr w:type="spellEnd"/>
      <w:r w:rsidRPr="002942DE">
        <w:rPr>
          <w:rFonts w:ascii="Bookman Old Style" w:hAnsi="Bookman Old Style"/>
          <w:b/>
          <w:spacing w:val="-2"/>
          <w:sz w:val="22"/>
          <w:szCs w:val="22"/>
          <w:lang w:val="es-EC" w:eastAsia="hi-IN" w:bidi="hi-IN"/>
        </w:rPr>
        <w:t xml:space="preserve">.- </w:t>
      </w:r>
      <w:r w:rsidRPr="002942DE">
        <w:rPr>
          <w:rFonts w:ascii="Bookman Old Style" w:hAnsi="Bookman Old Style"/>
          <w:b/>
          <w:sz w:val="22"/>
          <w:szCs w:val="22"/>
          <w:lang w:val="es-EC" w:eastAsia="es-ES_tradnl"/>
        </w:rPr>
        <w:t>SOLUCIÓN DE CONTROVERSIAS</w:t>
      </w:r>
    </w:p>
    <w:p w14:paraId="012148EB" w14:textId="77777777" w:rsidR="007B6B0F" w:rsidRPr="002942DE" w:rsidRDefault="007B6B0F" w:rsidP="007B6B0F">
      <w:pPr>
        <w:jc w:val="both"/>
        <w:rPr>
          <w:rFonts w:ascii="Bookman Old Style" w:hAnsi="Bookman Old Style"/>
          <w:iCs/>
          <w:sz w:val="22"/>
          <w:szCs w:val="22"/>
          <w:lang w:val="es-EC" w:eastAsia="es-ES_tradnl"/>
        </w:rPr>
      </w:pPr>
    </w:p>
    <w:p w14:paraId="74F7147E" w14:textId="77777777" w:rsidR="007B6B0F" w:rsidRPr="002942DE" w:rsidRDefault="007B6B0F" w:rsidP="007B6B0F">
      <w:pPr>
        <w:jc w:val="both"/>
        <w:rPr>
          <w:rFonts w:ascii="Bookman Old Style" w:hAnsi="Bookman Old Style"/>
          <w:iCs/>
          <w:sz w:val="22"/>
          <w:szCs w:val="22"/>
          <w:lang w:val="es-EC" w:eastAsia="es-ES_tradnl"/>
        </w:rPr>
      </w:pPr>
      <w:r w:rsidRPr="002942DE">
        <w:rPr>
          <w:rFonts w:ascii="Bookman Old Style" w:hAnsi="Bookman Old Style"/>
          <w:b/>
          <w:iCs/>
          <w:sz w:val="22"/>
          <w:szCs w:val="22"/>
          <w:lang w:val="es-EC" w:eastAsia="es-ES_tradnl"/>
        </w:rPr>
        <w:t>12.1</w:t>
      </w:r>
      <w:r w:rsidRPr="002942DE">
        <w:rPr>
          <w:rFonts w:ascii="Bookman Old Style" w:hAnsi="Bookman Old Style"/>
          <w:iCs/>
          <w:sz w:val="22"/>
          <w:szCs w:val="22"/>
          <w:lang w:val="es-EC" w:eastAsia="es-ES_tradnl"/>
        </w:rPr>
        <w:t xml:space="preserve"> En caso de que, respecto de las divergencias o controversias suscitadas sobre el cumplimiento, interpretación y ejecución del presente contrato, no se lograre un acuerdo directo entre las partes, éstas acuerdan someterse a los mecanismos alternativos de resolución de conflictos previstos en la Ley de Arbitraje y Mediación, al reglamento de funcionamiento del centro de mediación y arbitraje de las de las Cámaras de la Producción del Azuay y</w:t>
      </w:r>
      <w:r w:rsidRPr="002942DE">
        <w:rPr>
          <w:rFonts w:ascii="Bookman Old Style" w:hAnsi="Bookman Old Style"/>
          <w:i/>
          <w:iCs/>
          <w:sz w:val="22"/>
          <w:szCs w:val="22"/>
          <w:lang w:val="es-EC" w:eastAsia="es-ES_tradnl"/>
        </w:rPr>
        <w:t xml:space="preserve"> </w:t>
      </w:r>
      <w:r w:rsidRPr="002942DE">
        <w:rPr>
          <w:rFonts w:ascii="Bookman Old Style" w:hAnsi="Bookman Old Style"/>
          <w:iCs/>
          <w:sz w:val="22"/>
          <w:szCs w:val="22"/>
          <w:lang w:val="es-EC" w:eastAsia="es-ES_tradnl"/>
        </w:rPr>
        <w:t>a las siguientes normas:</w:t>
      </w:r>
    </w:p>
    <w:p w14:paraId="45DA1DA9" w14:textId="77777777" w:rsidR="007B6B0F" w:rsidRPr="002942DE" w:rsidRDefault="007B6B0F" w:rsidP="007B6B0F">
      <w:pPr>
        <w:jc w:val="both"/>
        <w:rPr>
          <w:rFonts w:ascii="Bookman Old Style" w:hAnsi="Bookman Old Style"/>
          <w:iCs/>
          <w:sz w:val="22"/>
          <w:szCs w:val="22"/>
          <w:lang w:val="es-EC" w:eastAsia="es-ES_tradnl"/>
        </w:rPr>
      </w:pPr>
    </w:p>
    <w:p w14:paraId="5BB0B363" w14:textId="77777777"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Previo a iniciar el trámite del arbitraje, las partes someterán la controversia a mediación para lograr un acuerdo mutuamente satisfactorio.</w:t>
      </w:r>
    </w:p>
    <w:p w14:paraId="24DEB263" w14:textId="77777777" w:rsidR="007B6B0F" w:rsidRPr="002942DE" w:rsidRDefault="007B6B0F" w:rsidP="007B6B0F">
      <w:pPr>
        <w:widowControl w:val="0"/>
        <w:autoSpaceDN w:val="0"/>
        <w:spacing w:line="276" w:lineRule="auto"/>
        <w:ind w:left="708"/>
        <w:jc w:val="both"/>
        <w:textAlignment w:val="baseline"/>
        <w:rPr>
          <w:rFonts w:ascii="Bookman Old Style" w:hAnsi="Bookman Old Style"/>
          <w:iCs/>
          <w:sz w:val="22"/>
          <w:szCs w:val="22"/>
          <w:lang w:val="es-EC" w:eastAsia="es-ES_tradnl"/>
        </w:rPr>
      </w:pPr>
    </w:p>
    <w:p w14:paraId="0E6E3624" w14:textId="77777777"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En el evento de que el conflicto no fuere resuelto mediante la mediación, las partes se someterán a arbitraje administrado por el centro de arbitraje y mediación de las Cámaras de la Producción del Azuay.</w:t>
      </w:r>
    </w:p>
    <w:p w14:paraId="351FC311" w14:textId="77777777" w:rsidR="007B6B0F" w:rsidRPr="002942DE" w:rsidRDefault="007B6B0F" w:rsidP="007B6B0F">
      <w:pPr>
        <w:widowControl w:val="0"/>
        <w:autoSpaceDN w:val="0"/>
        <w:spacing w:line="276" w:lineRule="auto"/>
        <w:jc w:val="both"/>
        <w:textAlignment w:val="baseline"/>
        <w:rPr>
          <w:rFonts w:ascii="Bookman Old Style" w:hAnsi="Bookman Old Style"/>
          <w:iCs/>
          <w:sz w:val="22"/>
          <w:szCs w:val="22"/>
          <w:lang w:val="es-EC" w:eastAsia="es-ES_tradnl"/>
        </w:rPr>
      </w:pPr>
    </w:p>
    <w:p w14:paraId="1E8B41AA" w14:textId="77777777"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El contratista renuncia a utilizar la vía diplomática para todo reclamo relacionado con este contrato. Si el contratista incumpliere este compromiso, la contratante podrá dar por terminado unilateralmente el contrato y ejecutar las garantías.</w:t>
      </w:r>
    </w:p>
    <w:p w14:paraId="5F62CC1B" w14:textId="77777777" w:rsidR="007B6B0F" w:rsidRPr="002942DE" w:rsidRDefault="007B6B0F" w:rsidP="007B6B0F">
      <w:pPr>
        <w:widowControl w:val="0"/>
        <w:autoSpaceDN w:val="0"/>
        <w:spacing w:line="276" w:lineRule="auto"/>
        <w:ind w:left="708"/>
        <w:jc w:val="both"/>
        <w:textAlignment w:val="baseline"/>
        <w:rPr>
          <w:rFonts w:ascii="Bookman Old Style" w:hAnsi="Bookman Old Style"/>
          <w:iCs/>
          <w:sz w:val="22"/>
          <w:szCs w:val="22"/>
          <w:lang w:val="es-EC" w:eastAsia="es-ES_tradnl"/>
        </w:rPr>
      </w:pPr>
    </w:p>
    <w:p w14:paraId="6C3D0E3C" w14:textId="77777777"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 xml:space="preserve">La legislación aplicable a este contrato es la ecuatoriana. En </w:t>
      </w:r>
      <w:r w:rsidRPr="002942DE">
        <w:rPr>
          <w:rFonts w:ascii="Bookman Old Style" w:hAnsi="Bookman Old Style"/>
          <w:iCs/>
          <w:sz w:val="22"/>
          <w:szCs w:val="22"/>
          <w:lang w:val="es-EC" w:eastAsia="es-ES_tradnl"/>
        </w:rPr>
        <w:lastRenderedPageBreak/>
        <w:t>consecuencia, el contratista declara conocer el ordenamiento jurídico ecuatoriano y, por lo tanto, se entiende incorporado el mismo en todo lo que sea aplicable al presente contrato.</w:t>
      </w:r>
    </w:p>
    <w:p w14:paraId="7D57F93F" w14:textId="77777777" w:rsidR="007B6B0F" w:rsidRPr="002942DE" w:rsidRDefault="007B6B0F" w:rsidP="007B6B0F">
      <w:pPr>
        <w:ind w:right="45"/>
        <w:jc w:val="both"/>
        <w:rPr>
          <w:rFonts w:ascii="Bookman Old Style" w:hAnsi="Bookman Old Style"/>
          <w:iCs/>
          <w:sz w:val="22"/>
          <w:szCs w:val="22"/>
          <w:lang w:val="es-EC" w:eastAsia="es-ES_tradnl"/>
        </w:rPr>
      </w:pPr>
    </w:p>
    <w:p w14:paraId="3301E3FE" w14:textId="77777777" w:rsidR="007B6B0F" w:rsidRPr="002942DE" w:rsidRDefault="007B6B0F" w:rsidP="007B6B0F">
      <w:pPr>
        <w:ind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Cláusula Décima Tercera.- OBLIGATORIEDAD DE PRESENTACION DE PLANOS DE REGISTRO.</w:t>
      </w:r>
    </w:p>
    <w:p w14:paraId="6A9455B9" w14:textId="77777777" w:rsidR="007B6B0F" w:rsidRPr="002942DE" w:rsidRDefault="007B6B0F" w:rsidP="007B6B0F">
      <w:pPr>
        <w:ind w:left="15" w:right="45"/>
        <w:jc w:val="both"/>
        <w:rPr>
          <w:rFonts w:ascii="Bookman Old Style" w:hAnsi="Bookman Old Style"/>
          <w:b/>
          <w:spacing w:val="-2"/>
          <w:sz w:val="22"/>
          <w:szCs w:val="22"/>
          <w:lang w:val="es-EC" w:eastAsia="hi-IN" w:bidi="hi-IN"/>
        </w:rPr>
      </w:pPr>
    </w:p>
    <w:p w14:paraId="57A97ADD" w14:textId="77777777"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 xml:space="preserve">13.1 </w:t>
      </w:r>
      <w:r w:rsidRPr="002942DE">
        <w:rPr>
          <w:rFonts w:ascii="Bookman Old Style" w:hAnsi="Bookman Old Style"/>
          <w:spacing w:val="-2"/>
          <w:sz w:val="22"/>
          <w:szCs w:val="22"/>
          <w:lang w:val="es-EC" w:eastAsia="hi-IN" w:bidi="hi-IN"/>
        </w:rPr>
        <w:t>La contratista al finalizar las obras y previo el iniciar el trámite para su recepción provisional,  la Contratista deberá elaborar y entregar a la fiscalización un documento consolidado que contenga los planos de registro (As-</w:t>
      </w:r>
      <w:proofErr w:type="spellStart"/>
      <w:r w:rsidRPr="002942DE">
        <w:rPr>
          <w:rFonts w:ascii="Bookman Old Style" w:hAnsi="Bookman Old Style"/>
          <w:spacing w:val="-2"/>
          <w:sz w:val="22"/>
          <w:szCs w:val="22"/>
          <w:lang w:val="es-EC" w:eastAsia="hi-IN" w:bidi="hi-IN"/>
        </w:rPr>
        <w:t>built</w:t>
      </w:r>
      <w:proofErr w:type="spellEnd"/>
      <w:r w:rsidRPr="002942DE">
        <w:rPr>
          <w:rFonts w:ascii="Bookman Old Style" w:hAnsi="Bookman Old Style"/>
          <w:spacing w:val="-2"/>
          <w:sz w:val="22"/>
          <w:szCs w:val="22"/>
          <w:lang w:val="es-EC" w:eastAsia="hi-IN" w:bidi="hi-IN"/>
        </w:rPr>
        <w:t>) en los que se incorporen las modificaciones que de ser el caso se hayan realizado durante la construcción, catálogos o manuales de uso y mantenimiento de los bienes y equipos instalados, informe de capacitaciones realizadas al personal que se encargará de su operación y mantenimiento, datos de contacto de proveedores, así como garantías otorgadas por los fabricantes/proveedores, según corresponda. (De ser el caso). Así mismo, es obligación del contratista previo a solicitar la recepción provisional en el GAD Municipal del Cantón Cuenca, presentar la recepción provisional de la Empresa Eléctrica Regional Centro Sur (de ser el caso); y para la recepción Definitiva de la obra el/la contratista obligatoriamente deberá contar con la recepción única de la Empresa Eléctrica.</w:t>
      </w:r>
    </w:p>
    <w:p w14:paraId="1BDB5644" w14:textId="77777777" w:rsidR="007B6B0F" w:rsidRPr="002942DE" w:rsidRDefault="007B6B0F" w:rsidP="007B6B0F">
      <w:pPr>
        <w:ind w:right="45"/>
        <w:jc w:val="both"/>
        <w:rPr>
          <w:rFonts w:ascii="Bookman Old Style" w:hAnsi="Bookman Old Style"/>
          <w:b/>
          <w:spacing w:val="-2"/>
          <w:sz w:val="22"/>
          <w:szCs w:val="22"/>
          <w:lang w:val="es-EC" w:eastAsia="hi-IN" w:bidi="hi-IN"/>
        </w:rPr>
      </w:pPr>
    </w:p>
    <w:p w14:paraId="48892A59" w14:textId="77777777" w:rsidR="007B6B0F" w:rsidRPr="002942DE" w:rsidRDefault="007B6B0F" w:rsidP="007B6B0F">
      <w:pPr>
        <w:ind w:left="15" w:right="45"/>
        <w:jc w:val="both"/>
        <w:rPr>
          <w:rFonts w:ascii="Bookman Old Style" w:hAnsi="Bookman Old Style" w:cs="Arial"/>
          <w:b/>
          <w:sz w:val="22"/>
          <w:szCs w:val="22"/>
          <w:lang w:val="es-EC"/>
        </w:rPr>
      </w:pPr>
      <w:r w:rsidRPr="002942DE">
        <w:rPr>
          <w:rFonts w:ascii="Bookman Old Style" w:hAnsi="Bookman Old Style" w:cs="Arial"/>
          <w:b/>
          <w:sz w:val="22"/>
          <w:szCs w:val="22"/>
          <w:lang w:val="es-EC"/>
        </w:rPr>
        <w:t>Cláusula Décima Cuarta.- OBLIGACIONES ADICIONALES DE EL CONTRATISTA</w:t>
      </w:r>
    </w:p>
    <w:p w14:paraId="512A6249" w14:textId="77777777" w:rsidR="007B6B0F" w:rsidRDefault="007B6B0F" w:rsidP="00F37E09">
      <w:pPr>
        <w:ind w:left="15" w:right="-1"/>
        <w:jc w:val="both"/>
        <w:rPr>
          <w:rFonts w:ascii="Bookman Old Style" w:hAnsi="Bookman Old Style" w:cs="Arial"/>
          <w:b/>
          <w:sz w:val="22"/>
          <w:szCs w:val="22"/>
          <w:lang w:val="es-EC"/>
        </w:rPr>
      </w:pPr>
    </w:p>
    <w:p w14:paraId="62096F12" w14:textId="77777777" w:rsidR="00C21080" w:rsidRPr="002942DE" w:rsidRDefault="00C21080" w:rsidP="00F37E09">
      <w:pPr>
        <w:ind w:left="15" w:right="-1"/>
        <w:jc w:val="both"/>
        <w:rPr>
          <w:rFonts w:ascii="Bookman Old Style" w:hAnsi="Bookman Old Style" w:cs="Arial"/>
          <w:b/>
          <w:sz w:val="22"/>
          <w:szCs w:val="22"/>
          <w:lang w:val="es-EC"/>
        </w:rPr>
      </w:pPr>
    </w:p>
    <w:p w14:paraId="1EF6FC9A" w14:textId="77777777" w:rsidR="00F37E09" w:rsidRPr="004C2712" w:rsidRDefault="00F37E09" w:rsidP="007B6B0F">
      <w:pPr>
        <w:ind w:left="15" w:right="45"/>
        <w:jc w:val="both"/>
        <w:rPr>
          <w:rFonts w:ascii="Bookman Old Style" w:hAnsi="Bookman Old Style"/>
          <w:spacing w:val="-2"/>
          <w:sz w:val="22"/>
          <w:szCs w:val="22"/>
          <w:lang w:val="es-EC" w:eastAsia="hi-IN" w:bidi="hi-IN"/>
        </w:rPr>
      </w:pPr>
    </w:p>
    <w:p w14:paraId="7EB88F92" w14:textId="77777777" w:rsidR="00C21080" w:rsidRPr="00260B47" w:rsidRDefault="00C21080" w:rsidP="00260B47">
      <w:pPr>
        <w:pStyle w:val="Prrafodelista"/>
        <w:numPr>
          <w:ilvl w:val="1"/>
          <w:numId w:val="21"/>
        </w:numPr>
        <w:tabs>
          <w:tab w:val="left" w:pos="1101"/>
        </w:tabs>
        <w:spacing w:line="252" w:lineRule="exact"/>
        <w:rPr>
          <w:rFonts w:cstheme="minorHAnsi"/>
        </w:rPr>
      </w:pPr>
      <w:r w:rsidRPr="00C21080">
        <w:rPr>
          <w:rFonts w:cstheme="minorHAnsi"/>
          <w:b/>
        </w:rPr>
        <w:t>Jornadas Laborales</w:t>
      </w:r>
      <w:r w:rsidRPr="00C21080">
        <w:rPr>
          <w:rFonts w:cstheme="minorHAnsi"/>
        </w:rPr>
        <w:t>: La obra deberá cumplir estrictamente el cronograma de trabajo propuesto, para lo cual, de ser necesario, deberán adoptarse jornadas de trabajo durante las 24 horas del día, los 7 días de la semana, si el administrador de contrato de obra así lo dispone.  Deberá organizar turnos rotativos y garantizar condiciones de seguridad, iluminación y control de ruido durante las horas</w:t>
      </w:r>
      <w:r w:rsidRPr="00C37843">
        <w:rPr>
          <w:rFonts w:cstheme="minorHAnsi"/>
        </w:rPr>
        <w:t xml:space="preserve"> de trabajo nocturno.</w:t>
      </w:r>
    </w:p>
    <w:p w14:paraId="0968CDF3" w14:textId="77777777" w:rsidR="00C21080" w:rsidRPr="009073E0" w:rsidRDefault="00C21080" w:rsidP="00C21080">
      <w:pPr>
        <w:pStyle w:val="Prrafodelista"/>
        <w:tabs>
          <w:tab w:val="left" w:pos="1101"/>
        </w:tabs>
        <w:spacing w:line="252" w:lineRule="exact"/>
        <w:ind w:left="1100"/>
        <w:rPr>
          <w:rFonts w:cstheme="minorHAnsi"/>
        </w:rPr>
      </w:pPr>
    </w:p>
    <w:p w14:paraId="14B1AB23" w14:textId="77777777" w:rsidR="00C21080" w:rsidRPr="00C21080" w:rsidRDefault="00C21080" w:rsidP="00260B47">
      <w:pPr>
        <w:pStyle w:val="Prrafodelista"/>
        <w:numPr>
          <w:ilvl w:val="1"/>
          <w:numId w:val="21"/>
        </w:numPr>
        <w:tabs>
          <w:tab w:val="left" w:pos="1101"/>
        </w:tabs>
        <w:spacing w:line="252" w:lineRule="exact"/>
        <w:contextualSpacing/>
        <w:rPr>
          <w:rFonts w:cstheme="minorHAnsi"/>
        </w:rPr>
      </w:pPr>
      <w:r w:rsidRPr="00C21080">
        <w:rPr>
          <w:rFonts w:cstheme="minorHAnsi"/>
          <w:b/>
        </w:rPr>
        <w:t xml:space="preserve">Intervención simultánea en tres bloques patrimoniales: </w:t>
      </w:r>
      <w:r w:rsidRPr="00C21080">
        <w:rPr>
          <w:rFonts w:cstheme="minorHAnsi"/>
        </w:rPr>
        <w:t>Se requiere ejecutar trabajos de restauración de forma paralela en los tres bloques que componen el conjunto patrimonial. Esto implica una. planificación detallada de cronogramas, logística y personal, sin comprometer la calidad ni el respeto a los procesos constructivos tradicionales. El contratista deberá contar con al menos cuatro cuadrillas especializadas de trabajo, distribuidas en los distintos bloques, para asegurar continuidad en la intervención. Cada equipo debe estar capacitado en técnicas de conservación y restauración.</w:t>
      </w:r>
    </w:p>
    <w:p w14:paraId="7EFF189B" w14:textId="77777777" w:rsidR="00C21080" w:rsidRPr="009073E0" w:rsidRDefault="00C21080" w:rsidP="00C21080">
      <w:pPr>
        <w:pStyle w:val="Prrafodelista"/>
        <w:rPr>
          <w:rFonts w:cstheme="minorHAnsi"/>
        </w:rPr>
      </w:pPr>
    </w:p>
    <w:p w14:paraId="1B5FE9AC" w14:textId="77777777" w:rsidR="00C21080" w:rsidRDefault="00C21080" w:rsidP="00260B47">
      <w:pPr>
        <w:pStyle w:val="Prrafodelista"/>
        <w:numPr>
          <w:ilvl w:val="1"/>
          <w:numId w:val="21"/>
        </w:numPr>
        <w:spacing w:after="160" w:line="259" w:lineRule="auto"/>
        <w:contextualSpacing/>
        <w:rPr>
          <w:rFonts w:cstheme="minorHAnsi"/>
        </w:rPr>
      </w:pPr>
      <w:r w:rsidRPr="00C21080">
        <w:rPr>
          <w:rFonts w:cstheme="minorHAnsi"/>
          <w:b/>
        </w:rPr>
        <w:t>Cerramiento perimetral y sobrecubierta de protección</w:t>
      </w:r>
      <w:r w:rsidRPr="00C21080">
        <w:rPr>
          <w:rFonts w:cstheme="minorHAnsi"/>
        </w:rPr>
        <w:t xml:space="preserve">: El contratista deberá implementar un sistema integral de cerramiento en todo el contorno del predio, junto con una sobrecubierta que garantice la protección de las fachadas y estructuras patrimoniales durante la ejecución del proyecto. Este sistema deberá asegurar el aislamiento del área de obra interfiriendo lo </w:t>
      </w:r>
      <w:r w:rsidRPr="00C21080">
        <w:rPr>
          <w:rFonts w:cstheme="minorHAnsi"/>
        </w:rPr>
        <w:lastRenderedPageBreak/>
        <w:t>menos posible con el entorno urbano y manteniendo la seguridad tanto de los trabajadores como de los transeúntes.</w:t>
      </w:r>
    </w:p>
    <w:p w14:paraId="49942C99" w14:textId="77777777" w:rsidR="00C21080" w:rsidRPr="00C21080" w:rsidRDefault="00C21080" w:rsidP="00260B47">
      <w:pPr>
        <w:pStyle w:val="Prrafodelista"/>
        <w:rPr>
          <w:rFonts w:cstheme="minorHAnsi"/>
        </w:rPr>
      </w:pPr>
    </w:p>
    <w:p w14:paraId="547FBD80" w14:textId="77777777" w:rsidR="00C21080" w:rsidRDefault="00C21080" w:rsidP="00260B47">
      <w:pPr>
        <w:pStyle w:val="Prrafodelista"/>
        <w:spacing w:after="160" w:line="259" w:lineRule="auto"/>
        <w:ind w:left="1440"/>
        <w:contextualSpacing/>
        <w:rPr>
          <w:rFonts w:cstheme="minorHAnsi"/>
        </w:rPr>
      </w:pPr>
      <w:r w:rsidRPr="00C21080">
        <w:rPr>
          <w:rFonts w:cstheme="minorHAnsi"/>
        </w:rPr>
        <w:t>Será responsabilidad del contratista evaluar y definir el sistema constructivo más adecuado para la instalación de la sobrecubierta y del andamiaje, priorizando la optimización de tiempos, el uso eficiente de materiales y la protección del bien patrimonial.</w:t>
      </w:r>
    </w:p>
    <w:p w14:paraId="4395C220" w14:textId="77777777" w:rsidR="00C21080" w:rsidRDefault="00C21080" w:rsidP="00260B47">
      <w:pPr>
        <w:pStyle w:val="Prrafodelista"/>
        <w:spacing w:after="160" w:line="259" w:lineRule="auto"/>
        <w:ind w:left="1440"/>
        <w:contextualSpacing/>
        <w:rPr>
          <w:rFonts w:cstheme="minorHAnsi"/>
        </w:rPr>
      </w:pPr>
    </w:p>
    <w:p w14:paraId="63450B4E" w14:textId="77777777" w:rsidR="00C21080" w:rsidRPr="00C21080" w:rsidRDefault="00C21080" w:rsidP="00260B47">
      <w:pPr>
        <w:pStyle w:val="Prrafodelista"/>
        <w:spacing w:after="160" w:line="259" w:lineRule="auto"/>
        <w:ind w:left="1440"/>
        <w:contextualSpacing/>
        <w:rPr>
          <w:rFonts w:cstheme="minorHAnsi"/>
        </w:rPr>
      </w:pPr>
      <w:r w:rsidRPr="00C21080">
        <w:rPr>
          <w:rFonts w:cstheme="minorHAnsi"/>
        </w:rPr>
        <w:t>Asimismo, se deberá garantizar que dicho sistema minimice la exposición de las estructuras intervenidas y evite la interrupción del tránsito peatonal y vehicular en el entorno inmediato. En caso de requerirse paralizaciones, estas deberán ser puntuales, justificadas técnicamente y previamente aprobadas por la fiscalización y las autoridades competentes.</w:t>
      </w:r>
    </w:p>
    <w:p w14:paraId="6ACFACB0" w14:textId="77777777" w:rsidR="00C21080" w:rsidRPr="009073E0" w:rsidRDefault="00C21080" w:rsidP="00C21080">
      <w:pPr>
        <w:pStyle w:val="Prrafodelista"/>
        <w:ind w:left="1100"/>
        <w:rPr>
          <w:rFonts w:cstheme="minorHAnsi"/>
        </w:rPr>
      </w:pPr>
    </w:p>
    <w:p w14:paraId="3C20D7B8" w14:textId="77777777" w:rsidR="00C21080" w:rsidRPr="00C21080" w:rsidRDefault="00C21080" w:rsidP="00260B47">
      <w:pPr>
        <w:pStyle w:val="Prrafodelista"/>
        <w:numPr>
          <w:ilvl w:val="1"/>
          <w:numId w:val="21"/>
        </w:numPr>
        <w:spacing w:after="160" w:line="259" w:lineRule="auto"/>
        <w:contextualSpacing/>
        <w:rPr>
          <w:rFonts w:cstheme="minorHAnsi"/>
          <w:b/>
        </w:rPr>
      </w:pPr>
      <w:r w:rsidRPr="00C21080">
        <w:rPr>
          <w:rFonts w:cstheme="minorHAnsi"/>
          <w:b/>
        </w:rPr>
        <w:t xml:space="preserve">Accesos, circulación y logística operativa sobre el perímetro del edificio: </w:t>
      </w:r>
      <w:r w:rsidRPr="00C21080">
        <w:rPr>
          <w:rFonts w:cstheme="minorHAnsi"/>
        </w:rPr>
        <w:t>El contratista deberá habilitar y mantener operativas todas las entradas del edificio, ubicadas en las calles Gran Colombia, Presidente Borrero y Hermano Miguel, para permitir el ingreso de personal, materiales, equipos o evacuación en caso de ser necesario. Se deberá considerar que únicamente el acceso por la calle Hermano Miguel permite circulación vehicular, mientras que los accesos por la Presidente Borrero y Gran Colombia son aptos únicamente para tránsito peatonal o carga ligera.</w:t>
      </w:r>
    </w:p>
    <w:p w14:paraId="53008A61" w14:textId="77777777" w:rsidR="00C21080" w:rsidRPr="009073E0" w:rsidRDefault="00C21080" w:rsidP="00C21080">
      <w:pPr>
        <w:pStyle w:val="Prrafodelista"/>
        <w:ind w:left="1100"/>
        <w:rPr>
          <w:rFonts w:cstheme="minorHAnsi"/>
          <w:b/>
        </w:rPr>
      </w:pPr>
    </w:p>
    <w:p w14:paraId="56C99197" w14:textId="77777777" w:rsidR="00C21080" w:rsidRPr="00C21080" w:rsidRDefault="00C21080" w:rsidP="00260B47">
      <w:pPr>
        <w:pStyle w:val="Prrafodelista"/>
        <w:numPr>
          <w:ilvl w:val="2"/>
          <w:numId w:val="21"/>
        </w:numPr>
        <w:rPr>
          <w:rFonts w:cstheme="minorHAnsi"/>
        </w:rPr>
      </w:pPr>
      <w:r w:rsidRPr="00C21080">
        <w:rPr>
          <w:rFonts w:cstheme="minorHAnsi"/>
        </w:rPr>
        <w:t>Durante toda la ejecución de la obra, se deberá garantizar la circulación vehicular controlada y el tránsito peatonal seguro sobre la calle Gran Colombia, considerando que no existe diferencia de niveles entre vereda y calzada. Por tanto, el sistema de andamiaje deberá diseñarse de forma que mantenga la accesibilidad peatonal mediante estructuras en volado o túneles protegidos, priorizando la seguridad de los transeúntes, la estabilidad estructural y la armonía con el entorno patrimonial.</w:t>
      </w:r>
    </w:p>
    <w:p w14:paraId="0DE32C58" w14:textId="77777777" w:rsidR="00C21080" w:rsidRPr="009073E0" w:rsidRDefault="00C21080" w:rsidP="00C21080">
      <w:pPr>
        <w:pStyle w:val="Prrafodelista"/>
        <w:ind w:left="1100"/>
        <w:rPr>
          <w:rFonts w:cstheme="minorHAnsi"/>
        </w:rPr>
      </w:pPr>
    </w:p>
    <w:p w14:paraId="5F28E151" w14:textId="77777777" w:rsidR="00C21080" w:rsidRPr="00C21080" w:rsidRDefault="00C21080" w:rsidP="00260B47">
      <w:pPr>
        <w:pStyle w:val="Prrafodelista"/>
        <w:numPr>
          <w:ilvl w:val="2"/>
          <w:numId w:val="21"/>
        </w:numPr>
        <w:rPr>
          <w:rFonts w:cstheme="minorHAnsi"/>
        </w:rPr>
      </w:pPr>
      <w:r w:rsidRPr="00C21080">
        <w:rPr>
          <w:rFonts w:cstheme="minorHAnsi"/>
        </w:rPr>
        <w:t>El ingreso y movimiento de vehículos pesados para suministro, retiro de materiales, acarreo u otras actividades logísticas se permitirá exclusivamente entre las 22h00 y las 07h00, respetando las restricciones de carga establecidas para el Centro Histórico.</w:t>
      </w:r>
    </w:p>
    <w:p w14:paraId="3E58C6DA" w14:textId="77777777" w:rsidR="00C21080" w:rsidRPr="00C21080" w:rsidRDefault="00C21080" w:rsidP="00260B47">
      <w:pPr>
        <w:pStyle w:val="Prrafodelista"/>
        <w:numPr>
          <w:ilvl w:val="2"/>
          <w:numId w:val="21"/>
        </w:numPr>
        <w:rPr>
          <w:rFonts w:cstheme="minorHAnsi"/>
        </w:rPr>
      </w:pPr>
      <w:r w:rsidRPr="00C21080">
        <w:rPr>
          <w:rFonts w:cstheme="minorHAnsi"/>
        </w:rPr>
        <w:t xml:space="preserve">Finalmente, el contratista deberá prever y garantizar el uso seguro de los equipos de elevación, </w:t>
      </w:r>
      <w:proofErr w:type="spellStart"/>
      <w:r w:rsidRPr="00C21080">
        <w:rPr>
          <w:rFonts w:cstheme="minorHAnsi"/>
        </w:rPr>
        <w:t>izaje</w:t>
      </w:r>
      <w:proofErr w:type="spellEnd"/>
      <w:r w:rsidRPr="00C21080">
        <w:rPr>
          <w:rFonts w:cstheme="minorHAnsi"/>
        </w:rPr>
        <w:t xml:space="preserve"> y carga necesarios durante la ejecución de la obra, considerando el espacio disponible y la proximidad a estructuras patrimoniales. Toda operación de este tipo deberá planificarse de manera técnica y contar con medidas de seguridad aprobadas por la fiscalización.</w:t>
      </w:r>
    </w:p>
    <w:p w14:paraId="6ED17EA5" w14:textId="77777777" w:rsidR="00C21080" w:rsidRPr="009073E0" w:rsidRDefault="00C21080" w:rsidP="00C21080">
      <w:pPr>
        <w:pStyle w:val="Prrafodelista"/>
        <w:ind w:left="1100"/>
        <w:rPr>
          <w:rFonts w:cstheme="minorHAnsi"/>
        </w:rPr>
      </w:pPr>
    </w:p>
    <w:p w14:paraId="75F47DE5" w14:textId="77777777" w:rsidR="00C21080" w:rsidRPr="00C21080" w:rsidRDefault="00C21080" w:rsidP="00260B47">
      <w:pPr>
        <w:pStyle w:val="Prrafodelista"/>
        <w:numPr>
          <w:ilvl w:val="1"/>
          <w:numId w:val="21"/>
        </w:numPr>
        <w:spacing w:after="160" w:line="259" w:lineRule="auto"/>
        <w:contextualSpacing/>
        <w:rPr>
          <w:rFonts w:cstheme="minorHAnsi"/>
          <w:b/>
        </w:rPr>
      </w:pPr>
      <w:r w:rsidRPr="00C21080">
        <w:rPr>
          <w:rFonts w:cstheme="minorHAnsi"/>
          <w:b/>
        </w:rPr>
        <w:t xml:space="preserve">Supervisión arqueológica obligatoria durante procesos de excavación: </w:t>
      </w:r>
      <w:r w:rsidRPr="00C21080">
        <w:rPr>
          <w:rFonts w:cstheme="minorHAnsi"/>
        </w:rPr>
        <w:t>Toda excavación en la zona de la plaza, graderío urbano y cisternas deberá ejecutarse bajo supervisión de un equipo arqueológico calificado, con posibilidad de agilizar las intervenciones en caso de hallazgos.</w:t>
      </w:r>
    </w:p>
    <w:p w14:paraId="3F8EA111" w14:textId="77777777" w:rsidR="00C21080" w:rsidRPr="009073E0" w:rsidRDefault="00C21080" w:rsidP="00C21080">
      <w:pPr>
        <w:pStyle w:val="Prrafodelista"/>
        <w:ind w:left="1100"/>
        <w:rPr>
          <w:rFonts w:cstheme="minorHAnsi"/>
          <w:b/>
        </w:rPr>
      </w:pPr>
    </w:p>
    <w:p w14:paraId="5DC5F226" w14:textId="77777777" w:rsidR="00C21080" w:rsidRPr="00C21080" w:rsidRDefault="00C21080" w:rsidP="00260B47">
      <w:pPr>
        <w:pStyle w:val="Prrafodelista"/>
        <w:numPr>
          <w:ilvl w:val="1"/>
          <w:numId w:val="21"/>
        </w:numPr>
        <w:spacing w:after="160" w:line="259" w:lineRule="auto"/>
        <w:contextualSpacing/>
        <w:rPr>
          <w:rFonts w:cstheme="minorHAnsi"/>
        </w:rPr>
      </w:pPr>
      <w:r w:rsidRPr="00C21080">
        <w:rPr>
          <w:rFonts w:cstheme="minorHAnsi"/>
          <w:b/>
        </w:rPr>
        <w:t xml:space="preserve">Materiales tradicionales: </w:t>
      </w:r>
      <w:r w:rsidRPr="00C21080">
        <w:rPr>
          <w:rFonts w:cstheme="minorHAnsi"/>
        </w:rPr>
        <w:t xml:space="preserve">El contratista deberá garantizar el suministro </w:t>
      </w:r>
      <w:r w:rsidRPr="00C21080">
        <w:rPr>
          <w:rFonts w:cstheme="minorHAnsi"/>
        </w:rPr>
        <w:lastRenderedPageBreak/>
        <w:t xml:space="preserve">continuo y la calidad de los materiales tradicionales necesarios para la restauración patrimonial, incluyendo adobe, tierra, teja, piedra, ladrillo artesanal, cascote, revoques y revestimientos como la piedra </w:t>
      </w:r>
      <w:proofErr w:type="spellStart"/>
      <w:r w:rsidRPr="00C21080">
        <w:rPr>
          <w:rFonts w:cstheme="minorHAnsi"/>
        </w:rPr>
        <w:t>busardeada</w:t>
      </w:r>
      <w:proofErr w:type="spellEnd"/>
      <w:r w:rsidRPr="00C21080">
        <w:rPr>
          <w:rFonts w:cstheme="minorHAnsi"/>
        </w:rPr>
        <w:t>. Todos los materiales deberán ser compatibles con las técnicas constructivas originales y cumplir con las especificaciones técnicas establecidas en el proyecto.</w:t>
      </w:r>
    </w:p>
    <w:p w14:paraId="0DE78801" w14:textId="77777777" w:rsidR="00C21080" w:rsidRPr="009073E0" w:rsidRDefault="00C21080" w:rsidP="00C21080">
      <w:pPr>
        <w:pStyle w:val="Prrafodelista"/>
        <w:rPr>
          <w:rFonts w:cstheme="minorHAnsi"/>
        </w:rPr>
      </w:pPr>
    </w:p>
    <w:p w14:paraId="06594CEF" w14:textId="77777777" w:rsidR="00C21080" w:rsidRPr="00C21080" w:rsidRDefault="00C21080" w:rsidP="00260B47">
      <w:pPr>
        <w:pStyle w:val="Prrafodelista"/>
        <w:numPr>
          <w:ilvl w:val="2"/>
          <w:numId w:val="21"/>
        </w:numPr>
        <w:rPr>
          <w:rFonts w:cstheme="minorHAnsi"/>
        </w:rPr>
      </w:pPr>
      <w:r w:rsidRPr="00C21080">
        <w:rPr>
          <w:rFonts w:cstheme="minorHAnsi"/>
        </w:rPr>
        <w:t>Asimismo, los tiempos de preparación, curado y aplicación de estos materiales —especialmente en el caso de revoques, empañetados y morteros de tierra— deberán ser considerados dentro de la planificación general de obra. Su ejecución debe realizarse conforme a los procedimientos constructivos definidos en las especificaciones técnicas del proyecto.</w:t>
      </w:r>
    </w:p>
    <w:p w14:paraId="2AE913A4" w14:textId="77777777" w:rsidR="00C21080" w:rsidRPr="009073E0" w:rsidRDefault="00C21080" w:rsidP="00C21080">
      <w:pPr>
        <w:pStyle w:val="Prrafodelista"/>
        <w:ind w:left="1100"/>
        <w:rPr>
          <w:rFonts w:cstheme="minorHAnsi"/>
        </w:rPr>
      </w:pPr>
    </w:p>
    <w:p w14:paraId="4AA33180" w14:textId="77777777" w:rsidR="00C21080" w:rsidRPr="00C21080" w:rsidRDefault="00C21080" w:rsidP="00260B47">
      <w:pPr>
        <w:pStyle w:val="Prrafodelista"/>
        <w:numPr>
          <w:ilvl w:val="1"/>
          <w:numId w:val="21"/>
        </w:numPr>
        <w:spacing w:after="160" w:line="259" w:lineRule="auto"/>
        <w:contextualSpacing/>
        <w:rPr>
          <w:rFonts w:cstheme="minorHAnsi"/>
        </w:rPr>
      </w:pPr>
      <w:r w:rsidRPr="00C21080">
        <w:rPr>
          <w:rFonts w:cstheme="minorHAnsi"/>
          <w:b/>
        </w:rPr>
        <w:t xml:space="preserve">Provisión e instalación de carpinterías de madera: </w:t>
      </w:r>
      <w:r w:rsidRPr="00C21080">
        <w:rPr>
          <w:rFonts w:cstheme="minorHAnsi"/>
        </w:rPr>
        <w:t>El contratista será responsable de asegurar el abastecimiento de piezas de madera adecuadas para la restauración, tales como vigas, puertas, ventanas, pasamanos y molduras, elaboradas en especies locales que no provengan de bosques endémicos, o en su defecto, en especies equivalentes históricamente compatibles. La fabricación e instalación de las carpinterías deberá programarse conforme al cronograma y a la secuencia constructiva de cada bloque, priorizando el uso de técnicas tradicionales de ensamblaje y acabados coherentes con el carácter patrimonial del edificio.</w:t>
      </w:r>
    </w:p>
    <w:p w14:paraId="71AEDACE" w14:textId="77777777" w:rsidR="00C21080" w:rsidRPr="009073E0" w:rsidRDefault="00C21080" w:rsidP="00C21080">
      <w:pPr>
        <w:pStyle w:val="Prrafodelista"/>
        <w:ind w:left="1100"/>
        <w:rPr>
          <w:rFonts w:cstheme="minorHAnsi"/>
        </w:rPr>
      </w:pPr>
    </w:p>
    <w:p w14:paraId="5C0D12D6" w14:textId="77777777" w:rsidR="00C21080" w:rsidRPr="00260B47" w:rsidRDefault="00C21080" w:rsidP="00260B47">
      <w:pPr>
        <w:pStyle w:val="Prrafodelista"/>
        <w:numPr>
          <w:ilvl w:val="1"/>
          <w:numId w:val="21"/>
        </w:numPr>
        <w:spacing w:after="160" w:line="259" w:lineRule="auto"/>
        <w:contextualSpacing/>
        <w:rPr>
          <w:rFonts w:cstheme="minorHAnsi"/>
        </w:rPr>
      </w:pPr>
      <w:r w:rsidRPr="00C21080">
        <w:rPr>
          <w:rFonts w:cstheme="minorHAnsi"/>
          <w:b/>
        </w:rPr>
        <w:t xml:space="preserve">Sistema de iluminación y seguridad: </w:t>
      </w:r>
      <w:r w:rsidRPr="00C21080">
        <w:rPr>
          <w:rFonts w:cstheme="minorHAnsi"/>
        </w:rPr>
        <w:t>Implementar un sistema de iluminación temporal eficiente y seguro para habilitar el trabajo de turnos nocturnos, especialmente en zonas interiores sin luz natural o durante actividades estructurales críticas.</w:t>
      </w:r>
      <w:r w:rsidRPr="00C37843">
        <w:rPr>
          <w:rFonts w:cstheme="minorHAnsi"/>
        </w:rPr>
        <w:t xml:space="preserve"> Además, el contratista deberá implementar un sistema de video vigilancia con monitoreo permanente.</w:t>
      </w:r>
    </w:p>
    <w:p w14:paraId="7C987B46" w14:textId="77777777" w:rsidR="00C21080" w:rsidRPr="009073E0" w:rsidRDefault="00C21080" w:rsidP="00C21080">
      <w:pPr>
        <w:pStyle w:val="Prrafodelista"/>
        <w:rPr>
          <w:rFonts w:cstheme="minorHAnsi"/>
        </w:rPr>
      </w:pPr>
    </w:p>
    <w:p w14:paraId="00BE1CFA" w14:textId="77777777" w:rsidR="00C21080" w:rsidRPr="00C21080" w:rsidRDefault="00C21080" w:rsidP="00260B47">
      <w:pPr>
        <w:pStyle w:val="Prrafodelista"/>
        <w:numPr>
          <w:ilvl w:val="1"/>
          <w:numId w:val="21"/>
        </w:numPr>
        <w:spacing w:after="160" w:line="259" w:lineRule="auto"/>
        <w:contextualSpacing/>
        <w:rPr>
          <w:rFonts w:cstheme="minorHAnsi"/>
        </w:rPr>
      </w:pPr>
      <w:r w:rsidRPr="00C21080">
        <w:rPr>
          <w:rFonts w:cstheme="minorHAnsi"/>
          <w:b/>
        </w:rPr>
        <w:t>Uso de hormigón premezclado:</w:t>
      </w:r>
      <w:r w:rsidRPr="00C21080">
        <w:rPr>
          <w:rFonts w:cstheme="minorHAnsi"/>
        </w:rPr>
        <w:t xml:space="preserve"> En obra se deberá emplear hormigón premezclado que cumpla con las especificaciones técnicas del proyecto. El contratista deberá coordinar la logística de ingreso y vertido del material considerando las restricciones horarias del Centro Histórico, y garantizar una ejecución que no afecte las estructuras patrimoniales adyacentes ni la dinámica urbana del entorno.</w:t>
      </w:r>
    </w:p>
    <w:p w14:paraId="186A4FB5" w14:textId="77777777" w:rsidR="00C21080" w:rsidRPr="009073E0" w:rsidRDefault="00C21080" w:rsidP="00C21080">
      <w:pPr>
        <w:pStyle w:val="Prrafodelista"/>
        <w:rPr>
          <w:rFonts w:cstheme="minorHAnsi"/>
        </w:rPr>
      </w:pPr>
    </w:p>
    <w:p w14:paraId="41807EAA" w14:textId="77777777" w:rsidR="00C21080" w:rsidRPr="00C21080" w:rsidRDefault="00C21080" w:rsidP="00260B47">
      <w:pPr>
        <w:pStyle w:val="Prrafodelista"/>
        <w:numPr>
          <w:ilvl w:val="1"/>
          <w:numId w:val="21"/>
        </w:numPr>
        <w:spacing w:after="160" w:line="259" w:lineRule="auto"/>
        <w:contextualSpacing/>
        <w:rPr>
          <w:rFonts w:cstheme="minorHAnsi"/>
        </w:rPr>
      </w:pPr>
      <w:r w:rsidRPr="00C21080">
        <w:rPr>
          <w:rFonts w:cstheme="minorHAnsi"/>
          <w:b/>
        </w:rPr>
        <w:t xml:space="preserve">Adquisición programada de mobiliario y vegetación para la plaza: </w:t>
      </w:r>
      <w:r w:rsidRPr="00C21080">
        <w:rPr>
          <w:rFonts w:cstheme="minorHAnsi"/>
        </w:rPr>
        <w:t>El contratista deberá gestionar de manera anticipada la adquisición del mobiliario urbano prefabricado de hormigón y de la vegetación proyectada para la plaza, conforme a los diseños establecidos. Todo elemento a incorporar deberá contar con la aprobación previa de la fiscalización, y su disponibilidad deberá estar garantizada en los hitos definidos dentro del cronograma de obra.</w:t>
      </w:r>
    </w:p>
    <w:p w14:paraId="79880FAA" w14:textId="77777777" w:rsidR="00C21080" w:rsidRPr="009073E0" w:rsidRDefault="00C21080" w:rsidP="00C21080">
      <w:pPr>
        <w:pStyle w:val="Prrafodelista"/>
        <w:rPr>
          <w:rFonts w:cstheme="minorHAnsi"/>
        </w:rPr>
      </w:pPr>
    </w:p>
    <w:p w14:paraId="73CDF56D" w14:textId="77777777" w:rsidR="00C21080" w:rsidRPr="00C21080" w:rsidRDefault="00C21080" w:rsidP="00260B47">
      <w:pPr>
        <w:pStyle w:val="Prrafodelista"/>
        <w:numPr>
          <w:ilvl w:val="1"/>
          <w:numId w:val="21"/>
        </w:numPr>
        <w:spacing w:after="160" w:line="259" w:lineRule="auto"/>
        <w:contextualSpacing/>
        <w:rPr>
          <w:rFonts w:cstheme="minorHAnsi"/>
        </w:rPr>
      </w:pPr>
      <w:r w:rsidRPr="00C21080">
        <w:rPr>
          <w:rFonts w:cstheme="minorHAnsi"/>
          <w:b/>
        </w:rPr>
        <w:t xml:space="preserve">Apuntalamientos y entibados preventivos: </w:t>
      </w:r>
      <w:r w:rsidRPr="00C21080">
        <w:rPr>
          <w:rFonts w:cstheme="minorHAnsi"/>
        </w:rPr>
        <w:t xml:space="preserve">El contratista deberá prever e implementar todas las medidas de apuntalamiento estructural y entibado de excavaciones necesarias para garantizar la estabilidad de las edificaciones colindantes y prevenir asentamientos diferenciales, </w:t>
      </w:r>
      <w:r w:rsidRPr="00C21080">
        <w:rPr>
          <w:rFonts w:cstheme="minorHAnsi"/>
        </w:rPr>
        <w:lastRenderedPageBreak/>
        <w:t>deslizamientos o colapsos durante la intervención. Estas medidas deberán estar aprobadas previamente por la fiscalización. Cualquier daño, afectación estructural o incidente derivado de la omisión, inadecuada implementación o fallo de estas medidas será de entera responsabilidad del contratista.</w:t>
      </w:r>
    </w:p>
    <w:p w14:paraId="3F4D3C6D" w14:textId="77777777" w:rsidR="00C21080" w:rsidRPr="009073E0" w:rsidRDefault="00C21080" w:rsidP="00C21080">
      <w:pPr>
        <w:pStyle w:val="Prrafodelista"/>
        <w:rPr>
          <w:rFonts w:cstheme="minorHAnsi"/>
        </w:rPr>
      </w:pPr>
    </w:p>
    <w:p w14:paraId="1113F5BF" w14:textId="77777777" w:rsidR="00C21080" w:rsidRPr="00260B47" w:rsidRDefault="00C21080" w:rsidP="00260B47">
      <w:pPr>
        <w:pStyle w:val="Prrafodelista"/>
        <w:numPr>
          <w:ilvl w:val="1"/>
          <w:numId w:val="21"/>
        </w:numPr>
        <w:tabs>
          <w:tab w:val="left" w:pos="1101"/>
        </w:tabs>
        <w:spacing w:before="1"/>
        <w:ind w:right="3"/>
        <w:rPr>
          <w:rFonts w:cstheme="minorHAnsi"/>
        </w:rPr>
      </w:pPr>
      <w:r w:rsidRPr="00C21080">
        <w:rPr>
          <w:rFonts w:cstheme="minorHAnsi"/>
          <w:b/>
        </w:rPr>
        <w:t>Permiso de Construcción:</w:t>
      </w:r>
      <w:r w:rsidRPr="00C21080">
        <w:rPr>
          <w:rFonts w:cstheme="minorHAnsi"/>
        </w:rPr>
        <w:t xml:space="preserve"> Conforme a lo dispuesto en la normativa vigente, en la “</w:t>
      </w:r>
      <w:r w:rsidRPr="00C21080">
        <w:rPr>
          <w:rFonts w:cstheme="minorHAnsi"/>
          <w:shd w:val="clear" w:color="auto" w:fill="FFFFFF"/>
        </w:rPr>
        <w:t xml:space="preserve">ORDENANZA PARA LA GESTIÓN Y CONSERVACIÓN DE LAS ÁREAS HISTÓRICAS Y PATRIMONIALES DEL CANTÓN CUENCA” y sus anexos, se requiere la obtención del Permiso de Construcción del proyecto en la Dirección de Áreas Históricas del Gobierno Autónomo Descentralizado Municipal del cantón Cuenca. Para la obtención del permiso se deberá cumplir con lo requerido en el portal institucional, detallado en el siguiente link: </w:t>
      </w:r>
      <w:hyperlink r:id="rId8" w:history="1">
        <w:r w:rsidRPr="00C21080">
          <w:rPr>
            <w:rStyle w:val="Hipervnculo"/>
            <w:rFonts w:cstheme="minorHAnsi"/>
            <w:shd w:val="clear" w:color="auto" w:fill="FFFFFF"/>
          </w:rPr>
          <w:t>https://www.cuenca.gob.ec/content/permiso-de-construccion-mayor</w:t>
        </w:r>
      </w:hyperlink>
      <w:r w:rsidRPr="00C21080">
        <w:rPr>
          <w:rFonts w:cstheme="minorHAnsi"/>
          <w:shd w:val="clear" w:color="auto" w:fill="FFFFFF"/>
        </w:rPr>
        <w:t xml:space="preserve"> .</w:t>
      </w:r>
    </w:p>
    <w:p w14:paraId="45C75330" w14:textId="77777777" w:rsidR="00C21080" w:rsidRPr="00C21080" w:rsidRDefault="00C21080" w:rsidP="00260B47">
      <w:pPr>
        <w:pStyle w:val="Prrafodelista"/>
        <w:rPr>
          <w:rFonts w:cstheme="minorHAnsi"/>
        </w:rPr>
      </w:pPr>
    </w:p>
    <w:p w14:paraId="0ACF3820" w14:textId="77777777" w:rsidR="004C2712" w:rsidRPr="00260B47" w:rsidRDefault="004C2712" w:rsidP="00260B47">
      <w:pPr>
        <w:pStyle w:val="Prrafodelista"/>
        <w:numPr>
          <w:ilvl w:val="1"/>
          <w:numId w:val="21"/>
        </w:numPr>
        <w:tabs>
          <w:tab w:val="left" w:pos="1101"/>
        </w:tabs>
        <w:spacing w:before="1"/>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En caso de que el Contratista no forme parte del personal técnico, su participación en los frentes de trabajo deberá ser cuando lo requiera la Fiscalización, de manera motivada.</w:t>
      </w:r>
    </w:p>
    <w:p w14:paraId="4AA8D561" w14:textId="77777777" w:rsidR="004C2712" w:rsidRPr="00260B47" w:rsidRDefault="004C2712" w:rsidP="00260B47">
      <w:pPr>
        <w:pStyle w:val="Prrafodelista"/>
        <w:numPr>
          <w:ilvl w:val="1"/>
          <w:numId w:val="21"/>
        </w:numPr>
        <w:tabs>
          <w:tab w:val="left" w:pos="1101"/>
        </w:tabs>
        <w:spacing w:before="1"/>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Al finalizar las obras y previo a la suscripción del acta de recepción provisional, el Contratista deberá  elaborar y entregar a la fiscalización (para su aprobación), un documento consolidado que contenga los planos de registro (As-</w:t>
      </w:r>
      <w:proofErr w:type="spellStart"/>
      <w:r w:rsidRPr="00260B47">
        <w:rPr>
          <w:rFonts w:ascii="Bookman Old Style" w:hAnsi="Bookman Old Style"/>
          <w:spacing w:val="-2"/>
          <w:lang w:val="es-EC" w:eastAsia="hi-IN" w:bidi="hi-IN"/>
        </w:rPr>
        <w:t>built</w:t>
      </w:r>
      <w:proofErr w:type="spellEnd"/>
      <w:r w:rsidRPr="00260B47">
        <w:rPr>
          <w:rFonts w:ascii="Bookman Old Style" w:hAnsi="Bookman Old Style"/>
          <w:spacing w:val="-2"/>
          <w:lang w:val="es-EC" w:eastAsia="hi-IN" w:bidi="hi-IN"/>
        </w:rPr>
        <w:t>) en los que se incorporen las modificaciones que de ser el caso se hayan realizado durante la construcción, catálogos o manuales de uso y mantenimiento de los bienes y equipos instalados, informe de capacitaciones realizadas al personal que se encargará de su operación y mantenimiento, datos de contacto de proveedores, así como garantías otorgadas por los fabricantes/proveedores, según corresponda. Así mismo, es obligación del contratista, previo a la suscripción del acta de recepción provisional, en el GAD Municipal del Cantón Cuenca, presentar la recepción provisional de la Empresa Eléctrica Regional Centro Sur, carta de aceptación o recepción de ETAPA EP tanto de la Gerencia de Agua Potable y Alcantarillado y de Telecomunicaciones, Cuerpo de Bomberos; y para la recepción definitiva de la obra, el contratista obligatoriamente deberá contar con la recepción definitiva de la Empresa Eléctrica. En el caso de que se suscriba un acta única por parte de la Empresa Eléctrica, ésta servirá para la recepción provisional y definitiva de la obra. Como requisito complementario a la entrega de los planos As-</w:t>
      </w:r>
      <w:proofErr w:type="spellStart"/>
      <w:r w:rsidRPr="00260B47">
        <w:rPr>
          <w:rFonts w:ascii="Bookman Old Style" w:hAnsi="Bookman Old Style"/>
          <w:spacing w:val="-2"/>
          <w:lang w:val="es-EC" w:eastAsia="hi-IN" w:bidi="hi-IN"/>
        </w:rPr>
        <w:t>built</w:t>
      </w:r>
      <w:proofErr w:type="spellEnd"/>
      <w:r w:rsidRPr="00260B47">
        <w:rPr>
          <w:rFonts w:ascii="Bookman Old Style" w:hAnsi="Bookman Old Style"/>
          <w:spacing w:val="-2"/>
          <w:lang w:val="es-EC" w:eastAsia="hi-IN" w:bidi="hi-IN"/>
        </w:rPr>
        <w:t xml:space="preserve">, para garantizar la integración con las ingenierías complementarias, será obligatorio entregar un modelo de información de construcción (BIM) con un nivel de desarrollo (LOD) 350. Este modelo contendrá información detallada de ensamblajes y elementos constructivos, asegurando una documentación precisa de la fase de construcción. Toda la documentación BIM se entregará en formato </w:t>
      </w:r>
      <w:proofErr w:type="spellStart"/>
      <w:r w:rsidRPr="00260B47">
        <w:rPr>
          <w:rFonts w:ascii="Bookman Old Style" w:hAnsi="Bookman Old Style"/>
          <w:spacing w:val="-2"/>
          <w:lang w:val="es-EC" w:eastAsia="hi-IN" w:bidi="hi-IN"/>
        </w:rPr>
        <w:t>openBIM</w:t>
      </w:r>
      <w:proofErr w:type="spellEnd"/>
      <w:r w:rsidRPr="00260B47">
        <w:rPr>
          <w:rFonts w:ascii="Bookman Old Style" w:hAnsi="Bookman Old Style"/>
          <w:spacing w:val="-2"/>
          <w:lang w:val="es-EC" w:eastAsia="hi-IN" w:bidi="hi-IN"/>
        </w:rPr>
        <w:t>, junto con sus archivos editables, garantizando accesibilidad y compatibilidad.</w:t>
      </w:r>
    </w:p>
    <w:p w14:paraId="4A0EB517" w14:textId="77777777"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 xml:space="preserve">Él contratista deberá cumplir con las obligaciones ambientales correspondientes a lo indicado en el Plan de Manejo y </w:t>
      </w:r>
      <w:r w:rsidRPr="00260B47">
        <w:rPr>
          <w:rFonts w:ascii="Bookman Old Style" w:hAnsi="Bookman Old Style"/>
          <w:spacing w:val="-2"/>
          <w:lang w:val="es-EC" w:eastAsia="hi-IN" w:bidi="hi-IN"/>
        </w:rPr>
        <w:lastRenderedPageBreak/>
        <w:t>Regulación Ambiental (GAD CUENCA) y Regulación Ambiental otorgada por la Autoridad Ambiental competente (Gobierno Provincial del Azuay/ MAATE).</w:t>
      </w:r>
    </w:p>
    <w:p w14:paraId="31461ECE" w14:textId="77777777"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En caso de que la regularización del proyecto corresponda a Certificado Ambiental, el contratista deberá aplicar el Plan de Manejo complementario general para obras de construcción con crédito CAF. (de ser el caso).</w:t>
      </w:r>
    </w:p>
    <w:p w14:paraId="6A188A71" w14:textId="77777777"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Anexo a este documento se adjuntará para su conocimiento el Plan de Manejo aplicable según la regulación del proyecto.</w:t>
      </w:r>
    </w:p>
    <w:p w14:paraId="4A840770" w14:textId="77777777"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Se establecerán reuniones cuando se creyere pertinente, para evaluación del avance de la obra entre el Administrador del Contrato, el Fiscalizador y el Contratista.</w:t>
      </w:r>
    </w:p>
    <w:p w14:paraId="461E2D3A" w14:textId="77777777"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El contratista debe cumplir con las obligaciones laborables y de seguridad. (Normativa emitida por el  Ministerio de Relaciones Laborales).</w:t>
      </w:r>
    </w:p>
    <w:p w14:paraId="0EB9E63C" w14:textId="77777777"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Es obligación del contratista mantener la limpieza adecuada de la obra y su respectivo desalojo, durante la ejecución de los trabajos, así como en el momento de la entrega de la obra, la limpieza y su respectivo desalojo no se encontrará sujeta a pago alguno.</w:t>
      </w:r>
    </w:p>
    <w:p w14:paraId="0CC24F50" w14:textId="77777777"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Para el pago de cada planilla se presentará obligatoriamente el anexo de avance de cada rubro en el periodo anterior y en el periodo en consideración. Es obligación del contratista anexar a cada una de las planillas: libro de obra, anexo fotográfico, anexo numérico y planillas del IESS del personal que se encuentra trabajando en el proyecto objeto de este contrato; se deberá anexar en cada planilla las pruebas y/o registro de calidad debidamente aprobados por la fiscalización, además se anexará el análisis de desagregación tecnológica conjuntamente con las facturas que avalen la subcontratación, certificación y certificados de calidad de los materiales utilizados, en cada caso de ser ofertado, así como las garantías vigentes.</w:t>
      </w:r>
    </w:p>
    <w:p w14:paraId="1569566E" w14:textId="77777777"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Es responsabilidad del Contratista mantener y garantizar la seguridad de las Instalaciones desde el inicio de la obra hasta la recepción definitiva de la misma.</w:t>
      </w:r>
    </w:p>
    <w:p w14:paraId="05256D71" w14:textId="77777777"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El contratista se obliga al cumplimiento de lo exigido en el pliego, a lo previsto en su oferta y a lo establecido en la legislación ambiental, de seguridad industrial y salud ocupacional, seguridad social, laboral, etc., siendo importante la aplicación de las buenas prácticas ambientales en el desarrollo de su actividad.</w:t>
      </w:r>
    </w:p>
    <w:p w14:paraId="07E4335D" w14:textId="77777777" w:rsidR="004C2712" w:rsidRPr="00260B47" w:rsidRDefault="004C2712" w:rsidP="00260B47">
      <w:pPr>
        <w:pStyle w:val="Prrafodelista"/>
        <w:numPr>
          <w:ilvl w:val="1"/>
          <w:numId w:val="21"/>
        </w:numPr>
        <w:tabs>
          <w:tab w:val="left" w:pos="1101"/>
        </w:tabs>
        <w:spacing w:before="81"/>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Es obligación del contratista cumplir con los protocolos de bioseguridad establecido por la entidad contratante.</w:t>
      </w:r>
    </w:p>
    <w:p w14:paraId="589329CF" w14:textId="77777777" w:rsidR="004C2712" w:rsidRPr="00260B47" w:rsidRDefault="004C2712" w:rsidP="00260B47">
      <w:pPr>
        <w:pStyle w:val="Prrafodelista"/>
        <w:numPr>
          <w:ilvl w:val="1"/>
          <w:numId w:val="21"/>
        </w:numPr>
        <w:tabs>
          <w:tab w:val="left" w:pos="1101"/>
        </w:tabs>
        <w:spacing w:before="1"/>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Es obligación del contratista presentar con la planilla de avance mensual, todos los formularios establecidos por la entidad contratante. Los formularios que se deban presentar mensualmente serán entregados por la Entidad Contratante previo el inicio de las obras.</w:t>
      </w:r>
    </w:p>
    <w:p w14:paraId="20B7DECA" w14:textId="1D863DAF"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 xml:space="preserve">La amortización del anticipo se realizará en cada planilla de avance de obra civil, descontando de ellas el porcentaje de anticipo </w:t>
      </w:r>
      <w:r w:rsidRPr="00260B47">
        <w:rPr>
          <w:rFonts w:ascii="Bookman Old Style" w:hAnsi="Bookman Old Style"/>
          <w:spacing w:val="-2"/>
          <w:lang w:val="es-EC" w:eastAsia="hi-IN" w:bidi="hi-IN"/>
        </w:rPr>
        <w:lastRenderedPageBreak/>
        <w:t>contractual que haya sido entregado</w:t>
      </w:r>
      <w:r w:rsidR="00C21080">
        <w:rPr>
          <w:rFonts w:ascii="Bookman Old Style" w:hAnsi="Bookman Old Style"/>
          <w:spacing w:val="-2"/>
          <w:lang w:val="es-EC" w:eastAsia="hi-IN" w:bidi="hi-IN"/>
        </w:rPr>
        <w:t>.</w:t>
      </w:r>
    </w:p>
    <w:p w14:paraId="48EAB723" w14:textId="77777777"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Garantizar la movilidad de los usuarios de las vías, por lo que no se interrumpirá el tráfico durante la  ejecución de los trabajos, manteniendo libre por lo menos un carril de circulación para lo cual se deberá colocar la debida señalización y coordinación con la EMOV EP para el manejo de tráfico</w:t>
      </w:r>
    </w:p>
    <w:p w14:paraId="6F8085B1" w14:textId="77777777"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Cumplir con adecuada socialización y mitigación de riesgos ambientales a los frentistas de la vía, comunicando puerta a puerta con anticipación de los trabajos a ejecutar, labor que será elaborada y legalizada por el especialista ambiental del contratista y de acuerdo a los formularios de cumplimiento de las labores social / ambiental que será proporcionado por la entidad contratante.</w:t>
      </w:r>
    </w:p>
    <w:p w14:paraId="3095B82F" w14:textId="77777777"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Previo al inicio de cada frente de trabajo, la planificación en los frentes a intervenir será aprobada por la Fiscalización y el Administrador del contrato.</w:t>
      </w:r>
    </w:p>
    <w:p w14:paraId="7AC7B7AA" w14:textId="77777777"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Transferencia de Tecnología (Anexo 4) en los casos que aplique conforme el CPC.</w:t>
      </w:r>
    </w:p>
    <w:p w14:paraId="5ADDF7BB" w14:textId="77777777" w:rsidR="004C2712" w:rsidRPr="00260B47" w:rsidRDefault="004C2712" w:rsidP="00260B47">
      <w:pPr>
        <w:pStyle w:val="Prrafodelista"/>
        <w:numPr>
          <w:ilvl w:val="1"/>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El oferente que resulte adjudicado previo a la firma del contrato deberá presentar la siguiente documentación:</w:t>
      </w:r>
    </w:p>
    <w:p w14:paraId="1075AE42" w14:textId="77777777" w:rsidR="004C2712" w:rsidRPr="00B21E9A" w:rsidRDefault="004C2712" w:rsidP="00C21080">
      <w:pPr>
        <w:pStyle w:val="Textoindependiente"/>
        <w:spacing w:before="11"/>
        <w:ind w:right="3"/>
        <w:rPr>
          <w:rFonts w:asciiTheme="minorHAnsi" w:hAnsiTheme="minorHAnsi" w:cstheme="minorHAnsi"/>
        </w:rPr>
      </w:pPr>
    </w:p>
    <w:p w14:paraId="0DAACDFB" w14:textId="77777777" w:rsidR="004C2712" w:rsidRPr="00260B47" w:rsidRDefault="004C2712" w:rsidP="00260B47">
      <w:pPr>
        <w:pStyle w:val="Prrafodelista"/>
        <w:numPr>
          <w:ilvl w:val="0"/>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Certificado de no adeudar al GAD MUNICIPAL DEL CANTÓN CUENCA (solo del contratista, en caso de que sea consorcio de todos sus miembros)</w:t>
      </w:r>
    </w:p>
    <w:p w14:paraId="6CACCBE8" w14:textId="77777777" w:rsidR="004C2712" w:rsidRPr="00260B47" w:rsidRDefault="004C2712" w:rsidP="00260B47">
      <w:pPr>
        <w:pStyle w:val="Prrafodelista"/>
        <w:numPr>
          <w:ilvl w:val="0"/>
          <w:numId w:val="21"/>
        </w:numPr>
        <w:tabs>
          <w:tab w:val="left" w:pos="1101"/>
        </w:tabs>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El pago de la tasa por “Emisión de declaratoria de responsabilidad ambiental para obras civiles adjudicadas”, certificado emitido por la Comisión de Gestión Ambiental en el cantón Cuenca (CGA).</w:t>
      </w:r>
    </w:p>
    <w:p w14:paraId="3C176630" w14:textId="77777777" w:rsidR="004C2712" w:rsidRPr="00260B47" w:rsidRDefault="004C2712" w:rsidP="00260B47">
      <w:pPr>
        <w:pStyle w:val="Prrafodelista"/>
        <w:numPr>
          <w:ilvl w:val="0"/>
          <w:numId w:val="21"/>
        </w:numPr>
        <w:tabs>
          <w:tab w:val="left" w:pos="1101"/>
        </w:tabs>
        <w:spacing w:before="1"/>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Certificado de la Entidad Bancaria de apertura de: El oferente que resultare adjudicado previo a la firma del contrato deberá entregar el original del certificado de la apertura de la cuenta bancaria en una institución financiera estatal o privada en la que el estado tenga una participación de más del 50%, previo a la suscripción del contrato, con todos los datos de identificación de dicha cuenta.</w:t>
      </w:r>
    </w:p>
    <w:p w14:paraId="68B81048" w14:textId="77777777" w:rsidR="004C2712" w:rsidRPr="00260B47" w:rsidRDefault="004C2712" w:rsidP="00260B47">
      <w:pPr>
        <w:pStyle w:val="Prrafodelista"/>
        <w:numPr>
          <w:ilvl w:val="0"/>
          <w:numId w:val="21"/>
        </w:numPr>
        <w:tabs>
          <w:tab w:val="left" w:pos="1101"/>
        </w:tabs>
        <w:spacing w:line="252" w:lineRule="exact"/>
        <w:ind w:right="3"/>
        <w:rPr>
          <w:rFonts w:ascii="Bookman Old Style" w:hAnsi="Bookman Old Style"/>
          <w:spacing w:val="-2"/>
          <w:lang w:val="es-EC" w:eastAsia="hi-IN" w:bidi="hi-IN"/>
        </w:rPr>
      </w:pPr>
      <w:r w:rsidRPr="00260B47">
        <w:rPr>
          <w:rFonts w:ascii="Bookman Old Style" w:hAnsi="Bookman Old Style"/>
          <w:spacing w:val="-2"/>
          <w:lang w:val="es-EC" w:eastAsia="hi-IN" w:bidi="hi-IN"/>
        </w:rPr>
        <w:t>Constitución de Asociación o Consorcio (de ser el caso).</w:t>
      </w:r>
    </w:p>
    <w:p w14:paraId="785599FB" w14:textId="77777777" w:rsidR="004C2712" w:rsidRPr="00B21E9A" w:rsidRDefault="004C2712" w:rsidP="004C2712">
      <w:pPr>
        <w:pStyle w:val="Textoindependiente"/>
        <w:ind w:right="3"/>
        <w:rPr>
          <w:rFonts w:asciiTheme="minorHAnsi" w:hAnsiTheme="minorHAnsi" w:cstheme="minorHAnsi"/>
          <w:i/>
        </w:rPr>
      </w:pPr>
    </w:p>
    <w:p w14:paraId="1A9EF1D4" w14:textId="77777777"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En obligación al cumplimiento de la vigencia tecnológica el oferente deberá entregar:</w:t>
      </w:r>
    </w:p>
    <w:p w14:paraId="5EB01D3F" w14:textId="77777777" w:rsidR="004C2712" w:rsidRPr="004C2712" w:rsidRDefault="004C2712" w:rsidP="004C2712">
      <w:pPr>
        <w:pStyle w:val="Prrafodelista"/>
        <w:tabs>
          <w:tab w:val="left" w:pos="1101"/>
        </w:tabs>
        <w:ind w:left="1100"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 xml:space="preserve">Manuales técnicos que prevean el uso, operación y mantenimiento, estos deberán encontrarse en idioma español y cuya entrega se efectuará juntamente con los bienes suministrados. </w:t>
      </w:r>
    </w:p>
    <w:p w14:paraId="255ED274" w14:textId="77777777" w:rsidR="004C2712" w:rsidRPr="004C2712" w:rsidRDefault="004C2712" w:rsidP="004C2712">
      <w:pPr>
        <w:pStyle w:val="Prrafodelista"/>
        <w:tabs>
          <w:tab w:val="left" w:pos="1101"/>
        </w:tabs>
        <w:ind w:left="1100"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 xml:space="preserve">Los manuales técnicos y de usuario pueden ser entregados en medios digitales. El juego de manuales estará integrado por: </w:t>
      </w:r>
    </w:p>
    <w:p w14:paraId="41BC7A71" w14:textId="77777777" w:rsidR="004C2712" w:rsidRPr="004C2712" w:rsidRDefault="004C2712" w:rsidP="004C2712">
      <w:pPr>
        <w:pStyle w:val="Prrafodelista"/>
        <w:tabs>
          <w:tab w:val="left" w:pos="1101"/>
        </w:tabs>
        <w:ind w:left="1101"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 xml:space="preserve">a) Manual de Uso y Operación: con instrucciones de manejo y cuidados para tener en cuenta para el adecuado funcionamiento y conservación del equipo; y, </w:t>
      </w:r>
    </w:p>
    <w:p w14:paraId="76B213C5" w14:textId="77777777" w:rsidR="004C2712" w:rsidRPr="004C2712" w:rsidRDefault="004C2712" w:rsidP="004C2712">
      <w:pPr>
        <w:pStyle w:val="Prrafodelista"/>
        <w:tabs>
          <w:tab w:val="left" w:pos="1101"/>
        </w:tabs>
        <w:ind w:left="1101"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b) Manual de Servicio Técnico: con información detallada para su instalación, funcionamiento, entre otros.</w:t>
      </w:r>
    </w:p>
    <w:p w14:paraId="28AD5ACA" w14:textId="5A6263AF" w:rsidR="004C2712" w:rsidRPr="004C2712" w:rsidRDefault="004C2712" w:rsidP="004C2712">
      <w:pPr>
        <w:pStyle w:val="Prrafodelista"/>
        <w:widowControl/>
        <w:numPr>
          <w:ilvl w:val="1"/>
          <w:numId w:val="11"/>
        </w:numPr>
        <w:suppressAutoHyphens/>
        <w:autoSpaceDE/>
        <w:autoSpaceDN/>
        <w:contextualSpacing/>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 xml:space="preserve">En Los contratos de trabajo deberán ceñirse estrictamente a las leyes laborales del </w:t>
      </w:r>
      <w:r w:rsidR="00C21080">
        <w:rPr>
          <w:rFonts w:ascii="Bookman Old Style" w:eastAsia="Times New Roman" w:hAnsi="Bookman Old Style" w:cs="Times New Roman"/>
          <w:spacing w:val="-2"/>
          <w:lang w:val="es-EC" w:eastAsia="hi-IN" w:bidi="hi-IN"/>
        </w:rPr>
        <w:t>E</w:t>
      </w:r>
      <w:r w:rsidRPr="004C2712">
        <w:rPr>
          <w:rFonts w:ascii="Bookman Old Style" w:eastAsia="Times New Roman" w:hAnsi="Bookman Old Style" w:cs="Times New Roman"/>
          <w:spacing w:val="-2"/>
          <w:lang w:val="es-EC" w:eastAsia="hi-IN" w:bidi="hi-IN"/>
        </w:rPr>
        <w:t xml:space="preserve">cuador. El Contratista deberá pagar los sueldos, salarios y remuneraciones a su personal, sin otros descuentos que aquellos autorizados por las leyes vigentes. Será también </w:t>
      </w:r>
      <w:r w:rsidRPr="004C2712">
        <w:rPr>
          <w:rFonts w:ascii="Bookman Old Style" w:eastAsia="Times New Roman" w:hAnsi="Bookman Old Style" w:cs="Times New Roman"/>
          <w:spacing w:val="-2"/>
          <w:lang w:val="es-EC" w:eastAsia="hi-IN" w:bidi="hi-IN"/>
        </w:rPr>
        <w:lastRenderedPageBreak/>
        <w:t>responsabilidad del Contratista, cubrir todas las obligaciones relativas a la seguridad social para todo el personal a su cargo y que esté vinculado a la obra en cuestión. Las mismas disposiciones aplicarán los subcontratistas a su personal.</w:t>
      </w:r>
    </w:p>
    <w:p w14:paraId="1D80B25B" w14:textId="77777777" w:rsidR="004C2712" w:rsidRPr="004C2712" w:rsidRDefault="004C2712" w:rsidP="004C2712">
      <w:pPr>
        <w:pStyle w:val="Prrafodelista"/>
        <w:numPr>
          <w:ilvl w:val="1"/>
          <w:numId w:val="11"/>
        </w:numPr>
        <w:tabs>
          <w:tab w:val="left" w:pos="1101"/>
        </w:tabs>
        <w:ind w:right="3"/>
        <w:rPr>
          <w:rFonts w:ascii="Bookman Old Style" w:eastAsia="Times New Roman" w:hAnsi="Bookman Old Style" w:cs="Times New Roman"/>
          <w:spacing w:val="-2"/>
          <w:lang w:val="es-EC" w:eastAsia="hi-IN" w:bidi="hi-IN"/>
        </w:rPr>
      </w:pPr>
      <w:r w:rsidRPr="004C2712">
        <w:rPr>
          <w:rFonts w:ascii="Bookman Old Style" w:eastAsia="Times New Roman" w:hAnsi="Bookman Old Style" w:cs="Times New Roman"/>
          <w:spacing w:val="-2"/>
          <w:lang w:val="es-EC" w:eastAsia="hi-IN" w:bidi="hi-IN"/>
        </w:rPr>
        <w:t>El contratista, en lo posible deberá fomentar la contratación de mano de obra local calificada y no calificada, así como también contratar un porcentaje mínimo de trabajadoras.</w:t>
      </w:r>
    </w:p>
    <w:p w14:paraId="6D46FEA9" w14:textId="77777777" w:rsidR="004C2712" w:rsidRPr="0030546F" w:rsidRDefault="004C2712" w:rsidP="004C2712">
      <w:pPr>
        <w:pStyle w:val="Prrafodelista"/>
        <w:numPr>
          <w:ilvl w:val="1"/>
          <w:numId w:val="11"/>
        </w:numPr>
        <w:tabs>
          <w:tab w:val="left" w:pos="1101"/>
        </w:tabs>
        <w:ind w:right="3"/>
        <w:rPr>
          <w:rFonts w:asciiTheme="minorHAnsi" w:hAnsiTheme="minorHAnsi" w:cstheme="minorHAnsi"/>
          <w:lang w:val="es-MX"/>
        </w:rPr>
      </w:pPr>
      <w:r w:rsidRPr="004C2712">
        <w:rPr>
          <w:rFonts w:ascii="Bookman Old Style" w:eastAsia="Times New Roman" w:hAnsi="Bookman Old Style" w:cs="Times New Roman"/>
          <w:spacing w:val="-2"/>
          <w:lang w:val="es-EC" w:eastAsia="hi-IN" w:bidi="hi-IN"/>
        </w:rPr>
        <w:t>El Contratista se compromete a no contratar a personas menores de edad para realizar actividad alguna durante la ejecución contractual; y que, en caso de que las autoridades del ramo determinaren o descubrieren tal práctica, se someterá y aceptará las sanciones que de aquella puedan derivarse, incluso</w:t>
      </w:r>
      <w:r w:rsidRPr="0030546F">
        <w:rPr>
          <w:rFonts w:ascii="Calibri" w:hAnsi="Calibri" w:cs="Calibri"/>
          <w:lang w:val="es-ES_tradnl"/>
        </w:rPr>
        <w:t xml:space="preserve"> la terminación unilateral y anticipada del contrato, con las consecuencias legales y reglamentarias pertinentes.</w:t>
      </w:r>
    </w:p>
    <w:p w14:paraId="57A47CAC" w14:textId="77777777" w:rsidR="004C2712" w:rsidRPr="0030546F" w:rsidRDefault="004C2712" w:rsidP="004C2712">
      <w:pPr>
        <w:pStyle w:val="Prrafodelista"/>
        <w:numPr>
          <w:ilvl w:val="1"/>
          <w:numId w:val="11"/>
        </w:numPr>
        <w:tabs>
          <w:tab w:val="left" w:pos="1101"/>
        </w:tabs>
        <w:ind w:right="3"/>
        <w:rPr>
          <w:rFonts w:asciiTheme="minorHAnsi" w:hAnsiTheme="minorHAnsi" w:cstheme="minorHAnsi"/>
          <w:lang w:val="es-MX"/>
        </w:rPr>
      </w:pPr>
      <w:r w:rsidRPr="0030546F">
        <w:rPr>
          <w:rFonts w:ascii="Calibri" w:hAnsi="Calibri" w:cs="Calibri"/>
          <w:lang w:val="es-ES_tradnl"/>
        </w:rPr>
        <w:t>El Contratista debe cumplir con los estándares de mejores prácticas internacionales en materia de responsabilidad ambiental, social, laboral, seguridad industrial y salud ocupacional, de género, y las salvaguardas ambientales y sociales de la CAF (</w:t>
      </w:r>
      <w:hyperlink r:id="rId9" w:history="1">
        <w:r w:rsidRPr="006E5AE0">
          <w:rPr>
            <w:rStyle w:val="Hipervnculo"/>
            <w:rFonts w:ascii="Calibri" w:eastAsiaTheme="majorEastAsia" w:hAnsi="Calibri" w:cs="Calibri"/>
            <w:lang w:val="es-ES_tradnl"/>
          </w:rPr>
          <w:t>https://www.caf.com/es/lineamientos-y-salvaguardas-ambientales/</w:t>
        </w:r>
      </w:hyperlink>
      <w:r w:rsidRPr="0030546F">
        <w:rPr>
          <w:rFonts w:ascii="Calibri" w:hAnsi="Calibri" w:cs="Calibri"/>
          <w:lang w:val="es-ES_tradnl"/>
        </w:rPr>
        <w:t xml:space="preserve">). </w:t>
      </w:r>
    </w:p>
    <w:p w14:paraId="5C4FC63F" w14:textId="77777777" w:rsidR="004C2712" w:rsidRPr="0030546F" w:rsidRDefault="004C2712" w:rsidP="004C2712">
      <w:pPr>
        <w:pStyle w:val="Prrafodelista"/>
        <w:numPr>
          <w:ilvl w:val="1"/>
          <w:numId w:val="11"/>
        </w:numPr>
        <w:tabs>
          <w:tab w:val="left" w:pos="1101"/>
        </w:tabs>
        <w:ind w:right="3"/>
        <w:rPr>
          <w:rFonts w:asciiTheme="minorHAnsi" w:hAnsiTheme="minorHAnsi" w:cstheme="minorHAnsi"/>
          <w:lang w:val="es-MX"/>
        </w:rPr>
      </w:pPr>
      <w:r w:rsidRPr="0030546F">
        <w:rPr>
          <w:rFonts w:ascii="Calibri" w:hAnsi="Calibri" w:cs="Calibri"/>
          <w:lang w:val="es-ES_tradnl"/>
        </w:rPr>
        <w:t>El Contratista deberá contar con o disponer de todos los permisos y autorizaciones que se necesiten para la ejecución correcta y legal de la obra; asimismo, se compromete a dar cumplimiento de la legislación ambiental, social, laboral, de género y en seguridad industrial y salud ocupacional vigente.</w:t>
      </w:r>
    </w:p>
    <w:p w14:paraId="7B755113" w14:textId="77777777" w:rsidR="004C2712" w:rsidRPr="0030546F" w:rsidRDefault="004C2712" w:rsidP="004C2712">
      <w:pPr>
        <w:pStyle w:val="Prrafodelista"/>
        <w:numPr>
          <w:ilvl w:val="1"/>
          <w:numId w:val="11"/>
        </w:numPr>
        <w:tabs>
          <w:tab w:val="left" w:pos="1101"/>
        </w:tabs>
        <w:ind w:right="3"/>
        <w:rPr>
          <w:rFonts w:asciiTheme="minorHAnsi" w:hAnsiTheme="minorHAnsi" w:cstheme="minorHAnsi"/>
          <w:lang w:val="es-MX"/>
        </w:rPr>
      </w:pPr>
      <w:r w:rsidRPr="0030546F">
        <w:rPr>
          <w:rFonts w:ascii="Calibri" w:hAnsi="Calibri" w:cs="Calibri"/>
          <w:lang w:val="es-ES_tradnl"/>
        </w:rPr>
        <w:t>El Contratista debe contar con y ejecutar el plan de manejo ambiental y social y su presupuesto, durante la ejecución del proyecto.</w:t>
      </w:r>
    </w:p>
    <w:p w14:paraId="5EB43F36" w14:textId="77777777"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30546F">
        <w:rPr>
          <w:rFonts w:ascii="Calibri" w:hAnsi="Calibri" w:cs="Calibri"/>
          <w:lang w:val="es-ES_tradnl"/>
        </w:rPr>
        <w:t xml:space="preserve">El Contratista debe contar con y ejecutar el plan de seguridad industrial y salud </w:t>
      </w:r>
      <w:r w:rsidRPr="004C2712">
        <w:rPr>
          <w:rFonts w:ascii="Bookman Old Style" w:hAnsi="Bookman Old Style" w:cs="Calibri"/>
          <w:lang w:val="es-ES_tradnl"/>
        </w:rPr>
        <w:t>ocupacional, durante la ejecución del proyecto</w:t>
      </w:r>
    </w:p>
    <w:p w14:paraId="43E9D774" w14:textId="77777777"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rPr>
        <w:t xml:space="preserve">El contratista deberá contar </w:t>
      </w:r>
      <w:r w:rsidRPr="004C2712">
        <w:rPr>
          <w:rFonts w:ascii="Bookman Old Style" w:hAnsi="Bookman Old Style" w:cs="Calibri"/>
        </w:rPr>
        <w:t xml:space="preserve">con y ejecutar </w:t>
      </w:r>
      <w:r w:rsidRPr="004C2712">
        <w:rPr>
          <w:rFonts w:ascii="Bookman Old Style" w:hAnsi="Bookman Old Style"/>
        </w:rPr>
        <w:t xml:space="preserve">un plan de manejo de tráfico y seguridad vial que deberá ser autorizado por la Autoridad de Tránsito, en el cual se coordinaran los cierres viales y desvíos; asimismo, se deberán </w:t>
      </w:r>
      <w:r w:rsidRPr="004C2712">
        <w:rPr>
          <w:rFonts w:ascii="Bookman Old Style" w:hAnsi="Bookman Old Style" w:cs="Calibri"/>
        </w:rPr>
        <w:t xml:space="preserve">efectuar, colocar y dar </w:t>
      </w:r>
      <w:r w:rsidRPr="004C2712">
        <w:rPr>
          <w:rFonts w:ascii="Bookman Old Style" w:hAnsi="Bookman Old Style"/>
        </w:rPr>
        <w:t>todos los avisos y advertencias requeridos por el contrato o las leyes vigentes (señalética, letreros de peligro, precaución, etc.), para la debida protección del público, personal de la fiscalización y del contratista mismo, especialmente si los trabajos afectan la vía pública o las instalaciones de servicios públicos.</w:t>
      </w:r>
    </w:p>
    <w:p w14:paraId="7CFB5900" w14:textId="77777777"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rPr>
        <w:t xml:space="preserve">El contratista, deberá implementar el plan de relaciones comunitarias, comunicación y socialización del proyecto con la comunidad del área influencia directa, previo al inicio de obras, así como durante la ejecución de estas; que le permita conocer a la comunidad el cronograma y avances del proyecto, interrupciones temporales de servicios básicos, cierre de vías, afectaciones en el tráfico vehicular, peatonales, u otras causadas por las obras. </w:t>
      </w:r>
    </w:p>
    <w:p w14:paraId="5192495D" w14:textId="77777777"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lang w:val="es-ES_tradnl"/>
        </w:rPr>
        <w:t>El Contratista debe ejecutar y reportar los resultados del mecanismo de recepción y atención de quejas, reclamos y conflictos, el cual será supervisado por la fiscalización y administración del contrato.</w:t>
      </w:r>
    </w:p>
    <w:p w14:paraId="74155211" w14:textId="77777777"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rPr>
        <w:t>El contratista deberá contar con y ejecutar un protocolo o plan para la prevención y atención de casos de discriminación, acoso laboral, y todo tipo de violencia contra las mujeres en los espacios de trabajo para los frentes de obra.</w:t>
      </w:r>
    </w:p>
    <w:p w14:paraId="70FA5BD8" w14:textId="77777777"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lang w:val="es-ES_tradnl"/>
        </w:rPr>
        <w:lastRenderedPageBreak/>
        <w:t>El Contratista debe cumplir con las obligaciones que para efectos de la ejecución de la obra le sea requerida por la entidad contratante a través de la Unidad Ejecutora del Programa y administración del contrato, la fiscalización externa, y/o por la consultora a cargo de la auditoría ambiental y social externa.</w:t>
      </w:r>
    </w:p>
    <w:p w14:paraId="4FA26F78" w14:textId="77777777"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rPr>
        <w:t xml:space="preserve">El contratista deberá contratar con canteras que tengan los permisos ambientales y autorizaciones mineras correspondientes, así como proveedores de hormigón y asfalto con permisos ambientales, sitios autorizados para la disposición de escombros, gestión adecuada de desechos peligrosos y especiales, empresas en los casos que sean aplicables. </w:t>
      </w:r>
    </w:p>
    <w:p w14:paraId="259B2E21" w14:textId="77777777"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lang w:val="es-ES_tradnl"/>
        </w:rPr>
        <w:t xml:space="preserve">El Contratista deberá presentar informes ambientales y sociales a la fiscalización durante el desarrollo de la obra, según la periodicidad y modelos entregados por la Unidad Ejecutora del Programa </w:t>
      </w:r>
    </w:p>
    <w:p w14:paraId="4D45722B" w14:textId="77777777"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lang w:val="es-ES_tradnl"/>
        </w:rPr>
        <w:t>El especialista ambiental de la contratista deberá asistir a las reuniones de coordinación convocadas y/o coordinadas por la fiscalización</w:t>
      </w:r>
    </w:p>
    <w:p w14:paraId="7C39AEB7" w14:textId="77777777"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lang w:val="es-ES_tradnl"/>
        </w:rPr>
        <w:t xml:space="preserve">El Contratista, en caso de que el permiso ambiental lo requiera, coordinará junto con la fiscalización de la obra y la administración del contrato, la presentación de los informes ambientales de cumplimiento y/o auditorías ambientales de cumplimiento, los cuales deberán ser presentados al municipio mínimo de 30 días antes del plazo máximo establecido por la autoridad ambiental. </w:t>
      </w:r>
    </w:p>
    <w:p w14:paraId="4BF08D2E" w14:textId="77777777" w:rsidR="004C2712" w:rsidRPr="004C2712" w:rsidRDefault="004C2712" w:rsidP="004C2712">
      <w:pPr>
        <w:pStyle w:val="Prrafodelista"/>
        <w:numPr>
          <w:ilvl w:val="1"/>
          <w:numId w:val="11"/>
        </w:numPr>
        <w:tabs>
          <w:tab w:val="left" w:pos="1101"/>
        </w:tabs>
        <w:ind w:right="3"/>
        <w:rPr>
          <w:rFonts w:ascii="Bookman Old Style" w:hAnsi="Bookman Old Style" w:cstheme="minorHAnsi"/>
          <w:lang w:val="es-MX"/>
        </w:rPr>
      </w:pPr>
      <w:r w:rsidRPr="004C2712">
        <w:rPr>
          <w:rFonts w:ascii="Bookman Old Style" w:hAnsi="Bookman Old Style" w:cs="Calibri"/>
          <w:lang w:val="es-ES_tradnl"/>
        </w:rPr>
        <w:t>El Contratista deberá ejecutar todas las acciones necesarias para el correcto cierre ambiental y archivo de permiso ambiental de la obra ante la autoridad competente, siendo responsable directo de este proceso y debiendo asumir los roles inherentes.</w:t>
      </w:r>
    </w:p>
    <w:p w14:paraId="6664EA5C" w14:textId="77777777" w:rsidR="004C2712" w:rsidRDefault="004C2712" w:rsidP="007B6B0F">
      <w:pPr>
        <w:ind w:left="15" w:right="45"/>
        <w:jc w:val="both"/>
        <w:rPr>
          <w:rFonts w:ascii="Bookman Old Style" w:hAnsi="Bookman Old Style" w:cs="Arial"/>
          <w:b/>
          <w:sz w:val="22"/>
          <w:szCs w:val="22"/>
          <w:lang w:val="es-EC"/>
        </w:rPr>
      </w:pPr>
    </w:p>
    <w:p w14:paraId="487FC4A8" w14:textId="77777777" w:rsidR="007B6B0F" w:rsidRPr="002942DE" w:rsidRDefault="007B6B0F" w:rsidP="007B6B0F">
      <w:pPr>
        <w:ind w:right="45"/>
        <w:jc w:val="both"/>
        <w:rPr>
          <w:rFonts w:ascii="Bookman Old Style" w:hAnsi="Bookman Old Style"/>
          <w:b/>
          <w:spacing w:val="-2"/>
          <w:sz w:val="22"/>
          <w:szCs w:val="22"/>
          <w:lang w:val="es-EC" w:eastAsia="hi-IN" w:bidi="hi-IN"/>
        </w:rPr>
      </w:pPr>
    </w:p>
    <w:p w14:paraId="68A836D2" w14:textId="77777777"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Cláusula Décima Quinta- POLITICA ANTISOBORNO</w:t>
      </w:r>
    </w:p>
    <w:p w14:paraId="184C15AB" w14:textId="77777777" w:rsidR="007B6B0F" w:rsidRPr="002942DE" w:rsidRDefault="007B6B0F" w:rsidP="007B6B0F">
      <w:pPr>
        <w:ind w:left="15" w:right="45"/>
        <w:jc w:val="both"/>
        <w:rPr>
          <w:rFonts w:ascii="Bookman Old Style" w:hAnsi="Bookman Old Style"/>
          <w:b/>
          <w:spacing w:val="-2"/>
          <w:sz w:val="22"/>
          <w:szCs w:val="22"/>
          <w:lang w:val="es-EC" w:eastAsia="hi-IN" w:bidi="hi-IN"/>
        </w:rPr>
      </w:pPr>
    </w:p>
    <w:p w14:paraId="39E812DE" w14:textId="77777777"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 xml:space="preserve">15.1 </w:t>
      </w:r>
      <w:r w:rsidRPr="002942DE">
        <w:rPr>
          <w:rFonts w:ascii="Bookman Old Style" w:hAnsi="Bookman Old Style"/>
          <w:spacing w:val="-2"/>
          <w:sz w:val="22"/>
          <w:szCs w:val="22"/>
          <w:lang w:val="es-EC" w:eastAsia="hi-IN" w:bidi="hi-IN"/>
        </w:rPr>
        <w:t>La Contratista se compromete a cumplir con la Política Antisoborno del GAD Municipal del cantón Cuenca, observando la ética en todo momento, evitando cualquier acto contrario a las buenas prácticas en la contratación pública del Ecuador. No ofrecerá incentivos ni gratificaciones de ninguna índole a los servidores y funcionarios del GAD Municipal del cantón Cuenca; y, está de acuerdo que, el GAD Municipal del cantón Cuenca podrá poner fin a la relación contractual en caso de cometimiento de soborno, ya sea como persona natural o jurídica, en nombre de la empresa a la que representa o en beneficio de ésta.</w:t>
      </w:r>
    </w:p>
    <w:p w14:paraId="1728AF02" w14:textId="77777777" w:rsidR="007B6B0F" w:rsidRPr="002942DE" w:rsidRDefault="007B6B0F" w:rsidP="007B6B0F">
      <w:pPr>
        <w:ind w:left="15" w:right="45"/>
        <w:jc w:val="both"/>
        <w:rPr>
          <w:rFonts w:ascii="Bookman Old Style" w:hAnsi="Bookman Old Style"/>
          <w:b/>
          <w:spacing w:val="-2"/>
          <w:sz w:val="22"/>
          <w:szCs w:val="22"/>
          <w:lang w:val="es-EC" w:eastAsia="hi-IN" w:bidi="hi-IN"/>
        </w:rPr>
      </w:pPr>
    </w:p>
    <w:p w14:paraId="0ECEA9D5" w14:textId="77777777" w:rsidR="007B6B0F" w:rsidRPr="002942DE" w:rsidRDefault="007B6B0F" w:rsidP="007B6B0F">
      <w:pPr>
        <w:ind w:right="45"/>
        <w:jc w:val="both"/>
        <w:rPr>
          <w:rFonts w:ascii="Bookman Old Style" w:hAnsi="Bookman Old Style"/>
          <w:b/>
          <w:spacing w:val="-2"/>
          <w:sz w:val="22"/>
          <w:szCs w:val="22"/>
          <w:lang w:val="es-EC" w:eastAsia="hi-IN" w:bidi="hi-IN"/>
        </w:rPr>
      </w:pPr>
    </w:p>
    <w:p w14:paraId="29561C82" w14:textId="77777777" w:rsidR="007B6B0F" w:rsidRPr="002942DE" w:rsidRDefault="007B6B0F" w:rsidP="007B6B0F">
      <w:pPr>
        <w:ind w:left="15" w:right="45"/>
        <w:jc w:val="both"/>
        <w:rPr>
          <w:rFonts w:ascii="Bookman Old Style" w:hAnsi="Bookman Old Style"/>
          <w:sz w:val="22"/>
          <w:szCs w:val="22"/>
          <w:lang w:val="es-EC"/>
        </w:rPr>
      </w:pPr>
      <w:r w:rsidRPr="002942DE">
        <w:rPr>
          <w:rFonts w:ascii="Bookman Old Style" w:hAnsi="Bookman Old Style"/>
          <w:b/>
          <w:spacing w:val="-2"/>
          <w:sz w:val="22"/>
          <w:szCs w:val="22"/>
          <w:lang w:val="es-EC" w:eastAsia="hi-IN" w:bidi="hi-IN"/>
        </w:rPr>
        <w:t>Cláusula Décima Sexta: COMUNICACIONES ENTRE LAS PARTES</w:t>
      </w:r>
    </w:p>
    <w:p w14:paraId="67906FAE" w14:textId="77777777"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14:paraId="2B1958DA" w14:textId="77777777"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16.1. </w:t>
      </w:r>
      <w:r w:rsidRPr="002942DE">
        <w:rPr>
          <w:rFonts w:ascii="Bookman Old Style" w:hAnsi="Bookman Old Style"/>
          <w:spacing w:val="-2"/>
          <w:sz w:val="22"/>
          <w:szCs w:val="22"/>
          <w:lang w:eastAsia="hi-IN" w:bidi="hi-IN"/>
        </w:rPr>
        <w:t>Todas las comunicaciones entre las partes sin excepción, serán formuladas por escrito o medios electrónicos y en idioma español. Las comunicaciones entre el administrador del contrato, la fiscalización y la Contratista se harán a través de documentos escritos o medios electrónicos, cuya constancia de entrega debe encontrarse en la copia del documento y registrada en el libro de obra.</w:t>
      </w:r>
    </w:p>
    <w:p w14:paraId="06727997" w14:textId="77777777"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p>
    <w:p w14:paraId="70AF59E3" w14:textId="77777777"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Séptima.- DOMICILIO</w:t>
      </w:r>
    </w:p>
    <w:p w14:paraId="121856F9"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4ACD4B86" w14:textId="77777777"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17.1.</w:t>
      </w:r>
      <w:bookmarkStart w:id="2" w:name="OLE_LINK8"/>
      <w:bookmarkStart w:id="3" w:name="OLE_LINK9"/>
      <w:r w:rsidRPr="002942DE">
        <w:rPr>
          <w:rFonts w:ascii="Bookman Old Style" w:hAnsi="Bookman Old Style"/>
          <w:b/>
          <w:spacing w:val="-2"/>
          <w:sz w:val="22"/>
          <w:szCs w:val="22"/>
          <w:lang w:eastAsia="hi-IN" w:bidi="hi-IN"/>
        </w:rPr>
        <w:t xml:space="preserve"> </w:t>
      </w:r>
      <w:r w:rsidRPr="002942DE">
        <w:rPr>
          <w:rFonts w:ascii="Bookman Old Style" w:hAnsi="Bookman Old Style"/>
          <w:spacing w:val="-2"/>
          <w:sz w:val="22"/>
          <w:szCs w:val="22"/>
          <w:lang w:eastAsia="hi-IN" w:bidi="hi-IN"/>
        </w:rPr>
        <w:t xml:space="preserve">Para todos los efectos de este contrato, las partes convienen en señalar su domicilio en la ciudad de Cuenca. </w:t>
      </w:r>
    </w:p>
    <w:p w14:paraId="40D72EF1"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1A30B689" w14:textId="77777777"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17.2.</w:t>
      </w:r>
      <w:r w:rsidRPr="002942DE">
        <w:rPr>
          <w:rFonts w:ascii="Bookman Old Style" w:hAnsi="Bookman Old Style"/>
          <w:spacing w:val="-2"/>
          <w:sz w:val="22"/>
          <w:szCs w:val="22"/>
          <w:lang w:eastAsia="hi-IN" w:bidi="hi-IN"/>
        </w:rPr>
        <w:t xml:space="preserve"> Para efectos de comunicación o notificaciones, las partes señalan como su dirección, las siguientes:</w:t>
      </w:r>
    </w:p>
    <w:p w14:paraId="59D75739"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3539FB0D" w14:textId="77777777" w:rsidR="007B6B0F" w:rsidRPr="002942DE" w:rsidRDefault="007B6B0F" w:rsidP="007B6B0F">
      <w:pPr>
        <w:pStyle w:val="Standard"/>
        <w:tabs>
          <w:tab w:val="left" w:pos="-525"/>
        </w:tabs>
        <w:ind w:right="45"/>
        <w:jc w:val="both"/>
        <w:rPr>
          <w:rFonts w:ascii="Bookman Old Style" w:hAnsi="Bookman Old Style"/>
          <w:b/>
          <w:sz w:val="22"/>
          <w:szCs w:val="22"/>
        </w:rPr>
      </w:pPr>
      <w:r w:rsidRPr="002942DE">
        <w:rPr>
          <w:rFonts w:ascii="Bookman Old Style" w:hAnsi="Bookman Old Style"/>
          <w:b/>
          <w:spacing w:val="-2"/>
          <w:sz w:val="22"/>
          <w:szCs w:val="22"/>
          <w:lang w:eastAsia="hi-IN" w:bidi="hi-IN"/>
        </w:rPr>
        <w:t xml:space="preserve">La contratante: </w:t>
      </w:r>
    </w:p>
    <w:p w14:paraId="0C60F74B" w14:textId="77777777"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14:paraId="7EFBBC5A" w14:textId="77777777"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Dirección:</w:t>
      </w:r>
      <w:r w:rsidRPr="002942DE">
        <w:rPr>
          <w:rFonts w:ascii="Bookman Old Style" w:hAnsi="Bookman Old Style"/>
          <w:spacing w:val="-2"/>
          <w:sz w:val="22"/>
          <w:szCs w:val="22"/>
          <w:lang w:eastAsia="hi-IN" w:bidi="hi-IN"/>
        </w:rPr>
        <w:t xml:space="preserve"> Remigio Tamariz entre Alfonso Borrero y Remigio Romero.  (Edificio González).</w:t>
      </w:r>
    </w:p>
    <w:p w14:paraId="1A75CD2C" w14:textId="77777777"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Teléfono:</w:t>
      </w:r>
      <w:r w:rsidRPr="002942DE">
        <w:rPr>
          <w:rFonts w:ascii="Bookman Old Style" w:hAnsi="Bookman Old Style"/>
          <w:spacing w:val="-2"/>
          <w:sz w:val="22"/>
          <w:szCs w:val="22"/>
          <w:lang w:eastAsia="hi-IN" w:bidi="hi-IN"/>
        </w:rPr>
        <w:t xml:space="preserve"> 4097823 /4091890/2888927/2888981</w:t>
      </w:r>
    </w:p>
    <w:p w14:paraId="344CC9DB" w14:textId="77777777"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E-mail:</w:t>
      </w:r>
      <w:r w:rsidRPr="002942DE">
        <w:rPr>
          <w:rFonts w:ascii="Bookman Old Style" w:hAnsi="Bookman Old Style"/>
          <w:spacing w:val="-2"/>
          <w:sz w:val="22"/>
          <w:szCs w:val="22"/>
          <w:lang w:eastAsia="hi-IN" w:bidi="hi-IN"/>
        </w:rPr>
        <w:t xml:space="preserve"> </w:t>
      </w:r>
    </w:p>
    <w:p w14:paraId="00E8AB3B" w14:textId="77777777"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Cuenca- Azuay</w:t>
      </w:r>
    </w:p>
    <w:p w14:paraId="78FDB3A6" w14:textId="77777777" w:rsidR="007B6B0F" w:rsidRPr="002942DE" w:rsidRDefault="007B6B0F" w:rsidP="007B6B0F">
      <w:pPr>
        <w:pStyle w:val="Standard"/>
        <w:tabs>
          <w:tab w:val="left" w:pos="-525"/>
        </w:tabs>
        <w:ind w:right="45"/>
        <w:jc w:val="both"/>
        <w:rPr>
          <w:rFonts w:ascii="Bookman Old Style" w:hAnsi="Bookman Old Style"/>
          <w:sz w:val="22"/>
          <w:szCs w:val="22"/>
        </w:rPr>
      </w:pPr>
    </w:p>
    <w:p w14:paraId="37E1D082" w14:textId="77777777" w:rsidR="007B6B0F" w:rsidRPr="002942DE" w:rsidRDefault="007B6B0F" w:rsidP="007B6B0F">
      <w:pPr>
        <w:pStyle w:val="Standard"/>
        <w:tabs>
          <w:tab w:val="left" w:pos="-525"/>
        </w:tabs>
        <w:ind w:left="709" w:right="45"/>
        <w:jc w:val="both"/>
        <w:rPr>
          <w:rFonts w:ascii="Bookman Old Style" w:hAnsi="Bookman Old Style"/>
          <w:sz w:val="22"/>
          <w:szCs w:val="22"/>
        </w:rPr>
      </w:pPr>
    </w:p>
    <w:p w14:paraId="6D08CB23" w14:textId="77777777"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La Contratista:</w:t>
      </w:r>
    </w:p>
    <w:p w14:paraId="0565FB99" w14:textId="77777777"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14:paraId="3471D60E" w14:textId="77777777"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Dirección:</w:t>
      </w:r>
      <w:r w:rsidRPr="002942DE">
        <w:rPr>
          <w:rFonts w:ascii="Bookman Old Style" w:hAnsi="Bookman Old Style"/>
          <w:spacing w:val="-2"/>
          <w:sz w:val="22"/>
          <w:szCs w:val="22"/>
          <w:lang w:eastAsia="hi-IN" w:bidi="hi-IN"/>
        </w:rPr>
        <w:t xml:space="preserve"> </w:t>
      </w:r>
    </w:p>
    <w:p w14:paraId="0E2D96C7" w14:textId="77777777"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Teléfono:</w:t>
      </w:r>
      <w:r w:rsidRPr="002942DE">
        <w:rPr>
          <w:rFonts w:ascii="Bookman Old Style" w:hAnsi="Bookman Old Style"/>
          <w:spacing w:val="-2"/>
          <w:sz w:val="22"/>
          <w:szCs w:val="22"/>
          <w:lang w:eastAsia="hi-IN" w:bidi="hi-IN"/>
        </w:rPr>
        <w:t xml:space="preserve"> </w:t>
      </w:r>
    </w:p>
    <w:p w14:paraId="05FE12E8" w14:textId="77777777"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E-mail:</w:t>
      </w:r>
      <w:r w:rsidRPr="002942DE">
        <w:rPr>
          <w:rFonts w:ascii="Bookman Old Style" w:hAnsi="Bookman Old Style"/>
          <w:spacing w:val="-2"/>
          <w:sz w:val="22"/>
          <w:szCs w:val="22"/>
          <w:lang w:eastAsia="hi-IN" w:bidi="hi-IN"/>
        </w:rPr>
        <w:t xml:space="preserve"> </w:t>
      </w:r>
    </w:p>
    <w:p w14:paraId="7F28141C" w14:textId="77777777"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Cuenca- Azuay</w:t>
      </w:r>
    </w:p>
    <w:p w14:paraId="3F988177" w14:textId="77777777"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14:paraId="58AB7F7B" w14:textId="77777777" w:rsidR="007B6B0F" w:rsidRPr="002942DE" w:rsidRDefault="007B6B0F" w:rsidP="007B6B0F">
      <w:pPr>
        <w:pStyle w:val="Standard"/>
        <w:tabs>
          <w:tab w:val="left" w:pos="-525"/>
        </w:tabs>
        <w:ind w:right="45"/>
        <w:jc w:val="both"/>
        <w:rPr>
          <w:rFonts w:ascii="Bookman Old Style" w:hAnsi="Bookman Old Style"/>
          <w:sz w:val="22"/>
          <w:szCs w:val="22"/>
        </w:rPr>
      </w:pPr>
    </w:p>
    <w:bookmarkEnd w:id="2"/>
    <w:bookmarkEnd w:id="3"/>
    <w:p w14:paraId="464675F0" w14:textId="77777777"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14:paraId="18275361" w14:textId="77777777"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Octava.- ACEPTACIÓN DE LAS PARTES</w:t>
      </w:r>
    </w:p>
    <w:p w14:paraId="37B665E3" w14:textId="77777777"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14:paraId="6B6F9166" w14:textId="77777777"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18.1. Declaración.- </w:t>
      </w:r>
      <w:r w:rsidRPr="002942DE">
        <w:rPr>
          <w:rFonts w:ascii="Bookman Old Style" w:hAnsi="Bookman Old Style"/>
          <w:spacing w:val="-2"/>
          <w:sz w:val="22"/>
          <w:szCs w:val="22"/>
          <w:lang w:eastAsia="hi-IN" w:bidi="hi-IN"/>
        </w:rPr>
        <w:t xml:space="preserve">Las partes libre, voluntaria y expresamente declaran que conocen y aceptan el texto íntegro de las Condiciones </w:t>
      </w:r>
      <w:r w:rsidR="00927A51" w:rsidRPr="002942DE">
        <w:rPr>
          <w:rFonts w:ascii="Bookman Old Style" w:hAnsi="Bookman Old Style"/>
          <w:spacing w:val="-2"/>
          <w:sz w:val="22"/>
          <w:szCs w:val="22"/>
          <w:lang w:eastAsia="hi-IN" w:bidi="hi-IN"/>
        </w:rPr>
        <w:t xml:space="preserve">del procedimiento </w:t>
      </w:r>
      <w:r w:rsidRPr="002942DE">
        <w:rPr>
          <w:rFonts w:ascii="Bookman Old Style" w:hAnsi="Bookman Old Style"/>
          <w:spacing w:val="-2"/>
          <w:sz w:val="22"/>
          <w:szCs w:val="22"/>
          <w:lang w:eastAsia="hi-IN" w:bidi="hi-IN"/>
        </w:rPr>
        <w:t>vigente a la fecha de la convocatoria del procedimiento de contratación, y que forma parte integrante del presente contrato.</w:t>
      </w:r>
    </w:p>
    <w:p w14:paraId="3229F163" w14:textId="77777777"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14:paraId="0E1E3C35" w14:textId="77777777" w:rsidR="007B6B0F" w:rsidRPr="002942DE" w:rsidRDefault="007B6B0F" w:rsidP="007B6B0F">
      <w:pPr>
        <w:spacing w:line="273" w:lineRule="auto"/>
        <w:ind w:right="3"/>
        <w:jc w:val="both"/>
        <w:rPr>
          <w:rFonts w:ascii="Bookman Old Style" w:hAnsi="Bookman Old Style" w:cs="Arial"/>
          <w:sz w:val="22"/>
          <w:szCs w:val="22"/>
          <w:lang w:val="es-EC"/>
        </w:rPr>
      </w:pPr>
    </w:p>
    <w:p w14:paraId="38F87D8B" w14:textId="77777777" w:rsidR="007B6B0F" w:rsidRPr="002942DE" w:rsidRDefault="007B6B0F" w:rsidP="007B6B0F">
      <w:pPr>
        <w:pStyle w:val="Textoindependiente"/>
        <w:ind w:right="3"/>
        <w:jc w:val="left"/>
        <w:rPr>
          <w:rFonts w:ascii="Bookman Old Style" w:hAnsi="Bookman Old Style" w:cs="Arial"/>
          <w:sz w:val="22"/>
          <w:szCs w:val="22"/>
        </w:rPr>
      </w:pPr>
      <w:r w:rsidRPr="002942DE">
        <w:rPr>
          <w:rFonts w:ascii="Bookman Old Style" w:hAnsi="Bookman Old Style" w:cs="Arial"/>
          <w:sz w:val="22"/>
          <w:szCs w:val="22"/>
        </w:rPr>
        <w:t xml:space="preserve">Dado, en la ciudad de Cuenca, a los </w:t>
      </w:r>
    </w:p>
    <w:p w14:paraId="2FF5117E" w14:textId="77777777" w:rsidR="007B6B0F" w:rsidRPr="002942DE" w:rsidRDefault="007B6B0F" w:rsidP="007B6B0F">
      <w:pPr>
        <w:pStyle w:val="Textoindependiente"/>
        <w:ind w:right="3"/>
        <w:rPr>
          <w:rFonts w:ascii="Bookman Old Style" w:hAnsi="Bookman Old Style" w:cs="Arial"/>
          <w:sz w:val="22"/>
          <w:szCs w:val="22"/>
        </w:rPr>
      </w:pPr>
    </w:p>
    <w:p w14:paraId="67ACDA00" w14:textId="77777777" w:rsidR="007B6B0F" w:rsidRPr="002942DE" w:rsidRDefault="007B6B0F" w:rsidP="007B6B0F">
      <w:pPr>
        <w:pStyle w:val="Textoindependiente"/>
        <w:ind w:right="3"/>
        <w:rPr>
          <w:rFonts w:ascii="Bookman Old Style" w:hAnsi="Bookman Old Style" w:cs="Arial"/>
          <w:sz w:val="22"/>
          <w:szCs w:val="22"/>
        </w:rPr>
      </w:pPr>
    </w:p>
    <w:p w14:paraId="6D3419EC" w14:textId="77777777" w:rsidR="007B6B0F" w:rsidRPr="002942DE" w:rsidRDefault="007B6B0F" w:rsidP="007B6B0F">
      <w:pPr>
        <w:pStyle w:val="Textoindependiente"/>
        <w:ind w:right="3"/>
        <w:rPr>
          <w:rFonts w:ascii="Bookman Old Style" w:hAnsi="Bookman Old Style" w:cs="Arial"/>
          <w:sz w:val="22"/>
          <w:szCs w:val="22"/>
        </w:rPr>
      </w:pPr>
    </w:p>
    <w:p w14:paraId="02D37078" w14:textId="77777777" w:rsidR="007B6B0F" w:rsidRPr="002942DE" w:rsidRDefault="007B6B0F" w:rsidP="007B6B0F">
      <w:pPr>
        <w:pStyle w:val="Textoindependiente"/>
        <w:spacing w:before="5"/>
        <w:ind w:right="3"/>
        <w:jc w:val="left"/>
        <w:rPr>
          <w:rFonts w:ascii="Bookman Old Style" w:hAnsi="Bookman Old Style" w:cs="Arial"/>
          <w:b/>
          <w:sz w:val="22"/>
          <w:szCs w:val="22"/>
        </w:rPr>
      </w:pPr>
    </w:p>
    <w:p w14:paraId="048E5748" w14:textId="77777777" w:rsidR="00F37E09" w:rsidRPr="002942DE" w:rsidRDefault="00F37E09" w:rsidP="007B6B0F">
      <w:pPr>
        <w:pStyle w:val="Textoindependiente"/>
        <w:spacing w:before="5"/>
        <w:ind w:right="3"/>
        <w:jc w:val="left"/>
        <w:rPr>
          <w:rFonts w:ascii="Bookman Old Style" w:hAnsi="Bookman Old Style" w:cs="Arial"/>
          <w:b/>
          <w:sz w:val="22"/>
          <w:szCs w:val="22"/>
        </w:rPr>
      </w:pPr>
    </w:p>
    <w:p w14:paraId="63B714A9" w14:textId="77777777" w:rsidR="007B6B0F" w:rsidRPr="002942DE" w:rsidRDefault="007B6B0F" w:rsidP="007B6B0F">
      <w:pPr>
        <w:pStyle w:val="Textoindependiente"/>
        <w:spacing w:before="5"/>
        <w:ind w:right="3"/>
        <w:jc w:val="left"/>
        <w:rPr>
          <w:rFonts w:ascii="Bookman Old Style" w:hAnsi="Bookman Old Style" w:cs="Arial"/>
          <w:b/>
          <w:sz w:val="22"/>
          <w:szCs w:val="22"/>
        </w:rPr>
      </w:pPr>
    </w:p>
    <w:p w14:paraId="01A08E60" w14:textId="77777777" w:rsidR="007B6B0F" w:rsidRPr="002942DE" w:rsidRDefault="007B6B0F" w:rsidP="007B6B0F">
      <w:pPr>
        <w:pStyle w:val="Textoindependiente"/>
        <w:spacing w:before="5"/>
        <w:ind w:right="3"/>
        <w:jc w:val="left"/>
        <w:rPr>
          <w:rFonts w:ascii="Bookman Old Style" w:hAnsi="Bookman Old Style" w:cs="Arial"/>
          <w:b/>
          <w:sz w:val="22"/>
          <w:szCs w:val="22"/>
        </w:rPr>
      </w:pPr>
      <w:r w:rsidRPr="002942DE">
        <w:rPr>
          <w:rFonts w:ascii="Bookman Old Style" w:hAnsi="Bookman Old Style" w:cs="Arial"/>
          <w:b/>
          <w:sz w:val="22"/>
          <w:szCs w:val="22"/>
        </w:rPr>
        <w:t>___________________________________            __________________________________</w:t>
      </w:r>
    </w:p>
    <w:tbl>
      <w:tblPr>
        <w:tblStyle w:val="TableNormal"/>
        <w:tblW w:w="9667" w:type="dxa"/>
        <w:tblInd w:w="-284" w:type="dxa"/>
        <w:tblLayout w:type="fixed"/>
        <w:tblLook w:val="01E0" w:firstRow="1" w:lastRow="1" w:firstColumn="1" w:lastColumn="1" w:noHBand="0" w:noVBand="0"/>
      </w:tblPr>
      <w:tblGrid>
        <w:gridCol w:w="4679"/>
        <w:gridCol w:w="4988"/>
      </w:tblGrid>
      <w:tr w:rsidR="007B6B0F" w:rsidRPr="002942DE" w14:paraId="646C4A6A" w14:textId="77777777" w:rsidTr="007B6B0F">
        <w:trPr>
          <w:trHeight w:val="1004"/>
        </w:trPr>
        <w:tc>
          <w:tcPr>
            <w:tcW w:w="4679" w:type="dxa"/>
          </w:tcPr>
          <w:p w14:paraId="0782AE27" w14:textId="77777777" w:rsidR="007B6B0F" w:rsidRPr="002942DE" w:rsidRDefault="007B6B0F" w:rsidP="007B6B0F">
            <w:pPr>
              <w:pStyle w:val="TableParagraph"/>
              <w:spacing w:before="32"/>
              <w:ind w:right="3"/>
              <w:jc w:val="center"/>
              <w:rPr>
                <w:rFonts w:ascii="Bookman Old Style" w:hAnsi="Bookman Old Style"/>
                <w:b/>
                <w:lang w:val="es-EC"/>
              </w:rPr>
            </w:pPr>
            <w:r w:rsidRPr="002942DE">
              <w:rPr>
                <w:rFonts w:ascii="Bookman Old Style" w:hAnsi="Bookman Old Style"/>
                <w:b/>
                <w:w w:val="90"/>
                <w:lang w:val="es-EC"/>
              </w:rPr>
              <w:t>DELEGADO DE LA MÁXIMA AUTORIDAD DEL GAD MUNICIPAL DEL CANTÓN CUENCA</w:t>
            </w:r>
          </w:p>
        </w:tc>
        <w:tc>
          <w:tcPr>
            <w:tcW w:w="4988" w:type="dxa"/>
          </w:tcPr>
          <w:p w14:paraId="3B5FC744" w14:textId="77777777" w:rsidR="007B6B0F" w:rsidRPr="002942DE" w:rsidRDefault="007B6B0F" w:rsidP="00F37E09">
            <w:pPr>
              <w:pStyle w:val="TableParagraph"/>
              <w:ind w:right="3"/>
              <w:jc w:val="center"/>
              <w:rPr>
                <w:rFonts w:ascii="Bookman Old Style" w:hAnsi="Bookman Old Style"/>
                <w:b/>
                <w:lang w:val="es-EC"/>
              </w:rPr>
            </w:pPr>
            <w:r w:rsidRPr="002942DE">
              <w:rPr>
                <w:rFonts w:ascii="Bookman Old Style" w:hAnsi="Bookman Old Style"/>
                <w:b/>
                <w:w w:val="90"/>
                <w:lang w:val="es-EC"/>
              </w:rPr>
              <w:t>EL CONTRATISTA</w:t>
            </w:r>
          </w:p>
        </w:tc>
      </w:tr>
    </w:tbl>
    <w:p w14:paraId="296FAA69" w14:textId="77777777" w:rsidR="007B6B0F" w:rsidRPr="002942DE" w:rsidRDefault="007B6B0F" w:rsidP="007B6B0F">
      <w:pPr>
        <w:pStyle w:val="Textoindependiente"/>
        <w:ind w:right="3"/>
        <w:rPr>
          <w:rFonts w:ascii="Bookman Old Style" w:hAnsi="Bookman Old Style" w:cs="Arial"/>
          <w:sz w:val="22"/>
          <w:szCs w:val="22"/>
        </w:rPr>
      </w:pPr>
    </w:p>
    <w:p w14:paraId="3BE9592F" w14:textId="77777777" w:rsidR="003A6861" w:rsidRPr="002942DE" w:rsidRDefault="003A6861" w:rsidP="007B6B0F">
      <w:pPr>
        <w:pStyle w:val="Textoindependiente"/>
        <w:ind w:right="3"/>
        <w:rPr>
          <w:rFonts w:ascii="Bookman Old Style" w:hAnsi="Bookman Old Style" w:cs="Arial"/>
          <w:sz w:val="22"/>
          <w:szCs w:val="22"/>
        </w:rPr>
      </w:pPr>
    </w:p>
    <w:p w14:paraId="020F2E27" w14:textId="77777777" w:rsidR="006D6A2D" w:rsidRPr="002942DE" w:rsidRDefault="006D6A2D" w:rsidP="007B6B0F">
      <w:pPr>
        <w:pStyle w:val="Textoindependiente"/>
        <w:ind w:right="3"/>
        <w:rPr>
          <w:rFonts w:ascii="Bookman Old Style" w:hAnsi="Bookman Old Style" w:cs="Arial"/>
          <w:sz w:val="22"/>
          <w:szCs w:val="22"/>
        </w:rPr>
      </w:pPr>
    </w:p>
    <w:p w14:paraId="1B6A4BFD" w14:textId="77777777" w:rsidR="003A6861" w:rsidRPr="002942DE" w:rsidRDefault="003A6861" w:rsidP="007B6B0F">
      <w:pPr>
        <w:pStyle w:val="Textoindependiente"/>
        <w:ind w:right="3"/>
        <w:rPr>
          <w:rFonts w:ascii="Bookman Old Style" w:hAnsi="Bookman Old Style" w:cs="Arial"/>
          <w:sz w:val="22"/>
          <w:szCs w:val="22"/>
        </w:rPr>
      </w:pPr>
    </w:p>
    <w:p w14:paraId="57F1D6C4" w14:textId="77777777" w:rsidR="007B6B0F" w:rsidRPr="002942DE" w:rsidRDefault="007B6B0F" w:rsidP="003A6861">
      <w:pPr>
        <w:jc w:val="both"/>
        <w:rPr>
          <w:rFonts w:ascii="Bookman Old Style" w:hAnsi="Bookman Old Style"/>
          <w:sz w:val="22"/>
          <w:szCs w:val="22"/>
          <w:lang w:val="es-EC"/>
        </w:rPr>
      </w:pPr>
    </w:p>
    <w:p w14:paraId="73C91456" w14:textId="77777777" w:rsidR="007B6B0F" w:rsidRPr="002942DE" w:rsidRDefault="003A6861" w:rsidP="003A6861">
      <w:pPr>
        <w:jc w:val="both"/>
        <w:rPr>
          <w:rFonts w:ascii="Bookman Old Style" w:hAnsi="Bookman Old Style"/>
          <w:sz w:val="22"/>
          <w:szCs w:val="22"/>
          <w:lang w:val="es-EC"/>
        </w:rPr>
      </w:pPr>
      <w:r w:rsidRPr="002942DE">
        <w:rPr>
          <w:rFonts w:ascii="Bookman Old Style" w:hAnsi="Bookman Old Style"/>
          <w:b/>
          <w:sz w:val="22"/>
          <w:szCs w:val="22"/>
          <w:lang w:val="es-EC"/>
        </w:rPr>
        <w:lastRenderedPageBreak/>
        <w:t>NOTA:</w:t>
      </w:r>
      <w:r w:rsidRPr="002942DE">
        <w:rPr>
          <w:rFonts w:ascii="Bookman Old Style" w:hAnsi="Bookman Old Style"/>
          <w:sz w:val="22"/>
          <w:szCs w:val="22"/>
          <w:lang w:val="es-EC"/>
        </w:rPr>
        <w:t xml:space="preserve"> </w:t>
      </w:r>
      <w:r w:rsidR="006D6A2D" w:rsidRPr="002942DE">
        <w:rPr>
          <w:rFonts w:ascii="Bookman Old Style" w:hAnsi="Bookman Old Style"/>
          <w:sz w:val="22"/>
          <w:szCs w:val="22"/>
          <w:lang w:val="es-EC"/>
        </w:rPr>
        <w:t xml:space="preserve">El presente documento corresponde a un proyecto mismo que puede ser objeto de modificaciones de acuerdo a las etapas del procedimiento. </w:t>
      </w:r>
    </w:p>
    <w:p w14:paraId="041E201B" w14:textId="77777777" w:rsidR="007B6B0F" w:rsidRPr="002942DE" w:rsidRDefault="007B6B0F" w:rsidP="007B6B0F">
      <w:pPr>
        <w:rPr>
          <w:rFonts w:ascii="Bookman Old Style" w:hAnsi="Bookman Old Style"/>
          <w:sz w:val="22"/>
          <w:szCs w:val="22"/>
          <w:lang w:val="es-EC"/>
        </w:rPr>
      </w:pPr>
    </w:p>
    <w:p w14:paraId="12C25ED6" w14:textId="77777777" w:rsidR="007B6B0F" w:rsidRPr="002942DE" w:rsidRDefault="007B6B0F" w:rsidP="007B6B0F">
      <w:pPr>
        <w:rPr>
          <w:rFonts w:ascii="Bookman Old Style" w:hAnsi="Bookman Old Style"/>
          <w:sz w:val="22"/>
          <w:szCs w:val="22"/>
          <w:lang w:val="es-EC"/>
        </w:rPr>
      </w:pPr>
    </w:p>
    <w:p w14:paraId="45BD05F8" w14:textId="77777777" w:rsidR="007B6B0F" w:rsidRPr="002942DE" w:rsidRDefault="007B6B0F" w:rsidP="007B6B0F">
      <w:pPr>
        <w:tabs>
          <w:tab w:val="left" w:pos="3204"/>
        </w:tabs>
        <w:rPr>
          <w:rFonts w:ascii="Bookman Old Style" w:hAnsi="Bookman Old Style"/>
          <w:sz w:val="22"/>
          <w:szCs w:val="22"/>
          <w:lang w:val="es-EC"/>
        </w:rPr>
      </w:pPr>
    </w:p>
    <w:p w14:paraId="7F9AC6D8" w14:textId="77777777" w:rsidR="007B6B0F" w:rsidRPr="002942DE" w:rsidRDefault="007B6B0F" w:rsidP="007B6B0F">
      <w:pPr>
        <w:tabs>
          <w:tab w:val="left" w:pos="3204"/>
        </w:tabs>
        <w:rPr>
          <w:rFonts w:ascii="Bookman Old Style" w:hAnsi="Bookman Old Style"/>
          <w:sz w:val="22"/>
          <w:szCs w:val="22"/>
          <w:lang w:val="es-EC"/>
        </w:rPr>
      </w:pPr>
    </w:p>
    <w:p w14:paraId="6FCB3ECF" w14:textId="77777777" w:rsidR="007B6B0F" w:rsidRPr="002942DE" w:rsidRDefault="007B6B0F" w:rsidP="007B6B0F">
      <w:pPr>
        <w:tabs>
          <w:tab w:val="left" w:pos="3204"/>
        </w:tabs>
        <w:rPr>
          <w:rFonts w:ascii="Bookman Old Style" w:hAnsi="Bookman Old Style"/>
          <w:sz w:val="22"/>
          <w:szCs w:val="22"/>
          <w:lang w:val="es-EC"/>
        </w:rPr>
      </w:pPr>
    </w:p>
    <w:p w14:paraId="63356C3B" w14:textId="77777777" w:rsidR="007B6B0F" w:rsidRPr="002942DE" w:rsidRDefault="007B6B0F" w:rsidP="007B6B0F">
      <w:pPr>
        <w:tabs>
          <w:tab w:val="left" w:pos="3204"/>
        </w:tabs>
        <w:rPr>
          <w:rFonts w:ascii="Bookman Old Style" w:hAnsi="Bookman Old Style"/>
          <w:sz w:val="22"/>
          <w:szCs w:val="22"/>
          <w:lang w:val="es-EC"/>
        </w:rPr>
      </w:pPr>
    </w:p>
    <w:p w14:paraId="1385F5F8" w14:textId="77777777" w:rsidR="00D70EDC" w:rsidRPr="002942DE" w:rsidRDefault="00D70EDC">
      <w:pPr>
        <w:rPr>
          <w:rFonts w:ascii="Bookman Old Style" w:hAnsi="Bookman Old Style"/>
          <w:sz w:val="22"/>
          <w:szCs w:val="22"/>
          <w:lang w:val="es-EC"/>
        </w:rPr>
      </w:pPr>
    </w:p>
    <w:sectPr w:rsidR="00D70EDC" w:rsidRPr="002942DE" w:rsidSect="007B6B0F">
      <w:headerReference w:type="default" r:id="rId10"/>
      <w:footerReference w:type="default" r:id="rId11"/>
      <w:pgSz w:w="11906" w:h="16838"/>
      <w:pgMar w:top="1418" w:right="1701" w:bottom="1702" w:left="1701" w:header="70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4E266" w14:textId="77777777" w:rsidR="008261F8" w:rsidRDefault="008261F8">
      <w:r>
        <w:separator/>
      </w:r>
    </w:p>
  </w:endnote>
  <w:endnote w:type="continuationSeparator" w:id="0">
    <w:p w14:paraId="1204CB94" w14:textId="77777777" w:rsidR="008261F8" w:rsidRDefault="0082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enQuanYi Micro Hei">
    <w:altName w:val="MS Gothic"/>
    <w:charset w:val="80"/>
    <w:family w:val="auto"/>
    <w:pitch w:val="variable"/>
  </w:font>
  <w:font w:name="Lohit Hindi">
    <w:altName w:val="MS Mincho"/>
    <w:charset w:val="8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785D" w14:textId="77777777" w:rsidR="007B6B0F" w:rsidRPr="00364165" w:rsidRDefault="007B6B0F" w:rsidP="007B6B0F">
    <w:pPr>
      <w:pStyle w:val="Piedepgina"/>
      <w:jc w:val="right"/>
      <w:rPr>
        <w:rFonts w:ascii="Calibri" w:hAnsi="Calibri" w:cs="Calibri"/>
        <w:sz w:val="16"/>
        <w:szCs w:val="22"/>
      </w:rPr>
    </w:pPr>
    <w:r w:rsidRPr="00364165">
      <w:rPr>
        <w:rFonts w:ascii="Calibri" w:hAnsi="Calibri" w:cs="Calibri"/>
        <w:sz w:val="16"/>
        <w:szCs w:val="22"/>
        <w:lang w:val="es-ES"/>
      </w:rPr>
      <w:t xml:space="preserve">Página </w:t>
    </w:r>
    <w:r w:rsidRPr="00364165">
      <w:rPr>
        <w:rFonts w:ascii="Calibri" w:hAnsi="Calibri" w:cs="Calibri"/>
        <w:sz w:val="16"/>
        <w:szCs w:val="22"/>
      </w:rPr>
      <w:fldChar w:fldCharType="begin"/>
    </w:r>
    <w:r w:rsidRPr="00364165">
      <w:rPr>
        <w:rFonts w:ascii="Calibri" w:hAnsi="Calibri" w:cs="Calibri"/>
        <w:sz w:val="16"/>
        <w:szCs w:val="22"/>
      </w:rPr>
      <w:instrText>PAGE  \* Arabic  \* MERGEFORMAT</w:instrText>
    </w:r>
    <w:r w:rsidRPr="00364165">
      <w:rPr>
        <w:rFonts w:ascii="Calibri" w:hAnsi="Calibri" w:cs="Calibri"/>
        <w:sz w:val="16"/>
        <w:szCs w:val="22"/>
      </w:rPr>
      <w:fldChar w:fldCharType="separate"/>
    </w:r>
    <w:r w:rsidR="00481247" w:rsidRPr="00481247">
      <w:rPr>
        <w:rFonts w:ascii="Calibri" w:hAnsi="Calibri" w:cs="Calibri"/>
        <w:noProof/>
        <w:sz w:val="16"/>
        <w:szCs w:val="22"/>
        <w:lang w:val="es-ES"/>
      </w:rPr>
      <w:t>19</w:t>
    </w:r>
    <w:r w:rsidRPr="00364165">
      <w:rPr>
        <w:rFonts w:ascii="Calibri" w:hAnsi="Calibri" w:cs="Calibri"/>
        <w:sz w:val="16"/>
        <w:szCs w:val="22"/>
      </w:rPr>
      <w:fldChar w:fldCharType="end"/>
    </w:r>
    <w:r w:rsidRPr="00364165">
      <w:rPr>
        <w:rFonts w:ascii="Calibri" w:hAnsi="Calibri" w:cs="Calibri"/>
        <w:sz w:val="16"/>
        <w:szCs w:val="22"/>
        <w:lang w:val="es-ES"/>
      </w:rPr>
      <w:t xml:space="preserve"> de </w:t>
    </w:r>
    <w:r w:rsidRPr="00364165">
      <w:rPr>
        <w:rFonts w:ascii="Calibri" w:hAnsi="Calibri" w:cs="Calibri"/>
        <w:sz w:val="16"/>
        <w:szCs w:val="22"/>
      </w:rPr>
      <w:fldChar w:fldCharType="begin"/>
    </w:r>
    <w:r w:rsidRPr="00364165">
      <w:rPr>
        <w:rFonts w:ascii="Calibri" w:hAnsi="Calibri" w:cs="Calibri"/>
        <w:sz w:val="16"/>
        <w:szCs w:val="22"/>
      </w:rPr>
      <w:instrText>NUMPAGES  \* Arabic  \* MERGEFORMAT</w:instrText>
    </w:r>
    <w:r w:rsidRPr="00364165">
      <w:rPr>
        <w:rFonts w:ascii="Calibri" w:hAnsi="Calibri" w:cs="Calibri"/>
        <w:sz w:val="16"/>
        <w:szCs w:val="22"/>
      </w:rPr>
      <w:fldChar w:fldCharType="separate"/>
    </w:r>
    <w:r w:rsidR="00481247" w:rsidRPr="00481247">
      <w:rPr>
        <w:rFonts w:ascii="Calibri" w:hAnsi="Calibri" w:cs="Calibri"/>
        <w:noProof/>
        <w:sz w:val="16"/>
        <w:szCs w:val="22"/>
        <w:lang w:val="es-ES"/>
      </w:rPr>
      <w:t>19</w:t>
    </w:r>
    <w:r w:rsidRPr="00364165">
      <w:rPr>
        <w:rFonts w:ascii="Calibri" w:hAnsi="Calibri" w:cs="Calibri"/>
        <w:sz w:val="16"/>
        <w:szCs w:val="22"/>
      </w:rPr>
      <w:fldChar w:fldCharType="end"/>
    </w:r>
    <w:r w:rsidRPr="00364165">
      <w:rPr>
        <w:rFonts w:ascii="Calibri" w:hAnsi="Calibri" w:cs="Calibri"/>
        <w:noProof/>
        <w:sz w:val="22"/>
        <w:szCs w:val="22"/>
        <w:lang w:val="es-EC" w:eastAsia="es-EC"/>
      </w:rPr>
      <w:drawing>
        <wp:anchor distT="0" distB="0" distL="114300" distR="114300" simplePos="0" relativeHeight="251659264" behindDoc="1" locked="0" layoutInCell="1" allowOverlap="1" wp14:anchorId="2145DB2E" wp14:editId="0FF63593">
          <wp:simplePos x="0" y="0"/>
          <wp:positionH relativeFrom="column">
            <wp:posOffset>3175</wp:posOffset>
          </wp:positionH>
          <wp:positionV relativeFrom="paragraph">
            <wp:posOffset>33020</wp:posOffset>
          </wp:positionV>
          <wp:extent cx="5400040" cy="869950"/>
          <wp:effectExtent l="0" t="0" r="0" b="6350"/>
          <wp:wrapNone/>
          <wp:docPr id="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9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7541B4" w14:textId="77777777" w:rsidR="007B6B0F" w:rsidRDefault="007B6B0F" w:rsidP="007B6B0F">
    <w:pPr>
      <w:pStyle w:val="Piedepgina"/>
      <w:jc w:val="right"/>
      <w:rPr>
        <w:color w:val="5B9BD5"/>
      </w:rPr>
    </w:pPr>
  </w:p>
  <w:p w14:paraId="22667FE4" w14:textId="77777777" w:rsidR="007B6B0F" w:rsidRPr="00143499" w:rsidRDefault="007B6B0F" w:rsidP="007B6B0F">
    <w:pPr>
      <w:pStyle w:val="Piedepgina"/>
      <w:jc w:val="right"/>
      <w:rPr>
        <w:color w:val="5B9BD5"/>
      </w:rPr>
    </w:pPr>
  </w:p>
  <w:p w14:paraId="51451E13" w14:textId="77777777" w:rsidR="007B6B0F" w:rsidRDefault="007B6B0F">
    <w:pPr>
      <w:pStyle w:val="Piedepgina"/>
    </w:pPr>
  </w:p>
  <w:p w14:paraId="639FAD58" w14:textId="77777777" w:rsidR="007B6B0F" w:rsidRDefault="007B6B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E2AE5" w14:textId="77777777" w:rsidR="008261F8" w:rsidRDefault="008261F8">
      <w:r>
        <w:separator/>
      </w:r>
    </w:p>
  </w:footnote>
  <w:footnote w:type="continuationSeparator" w:id="0">
    <w:p w14:paraId="3F9DEE64" w14:textId="77777777" w:rsidR="008261F8" w:rsidRDefault="00826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C9EC" w14:textId="77777777" w:rsidR="007B6B0F" w:rsidRDefault="007B6B0F" w:rsidP="007B6B0F">
    <w:pPr>
      <w:jc w:val="center"/>
    </w:pPr>
    <w:r w:rsidRPr="000C6446">
      <w:rPr>
        <w:rFonts w:eastAsia="WenQuanYi Micro Hei" w:cs="Lohit Hindi"/>
        <w:noProof/>
        <w:kern w:val="2"/>
        <w:lang w:val="es-EC" w:eastAsia="es-EC"/>
      </w:rPr>
      <w:drawing>
        <wp:inline distT="0" distB="0" distL="0" distR="0" wp14:anchorId="4F33CF12" wp14:editId="119BCE4B">
          <wp:extent cx="2047875" cy="8477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847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D1A0A"/>
    <w:multiLevelType w:val="hybridMultilevel"/>
    <w:tmpl w:val="9B6875F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0F5B4DEE"/>
    <w:multiLevelType w:val="hybridMultilevel"/>
    <w:tmpl w:val="B6A09514"/>
    <w:lvl w:ilvl="0" w:tplc="300A000F">
      <w:start w:val="1"/>
      <w:numFmt w:val="decimal"/>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10DF754F"/>
    <w:multiLevelType w:val="hybridMultilevel"/>
    <w:tmpl w:val="2D800AD2"/>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1B147487"/>
    <w:multiLevelType w:val="hybridMultilevel"/>
    <w:tmpl w:val="4A065A5C"/>
    <w:lvl w:ilvl="0" w:tplc="13D07476">
      <w:numFmt w:val="bullet"/>
      <w:lvlText w:val="•"/>
      <w:lvlJc w:val="left"/>
      <w:pPr>
        <w:ind w:left="1460" w:hanging="360"/>
      </w:pPr>
      <w:rPr>
        <w:rFonts w:ascii="Times New Roman" w:eastAsia="Times New Roman" w:hAnsi="Times New Roman" w:cs="Times New Roman" w:hint="default"/>
        <w:w w:val="100"/>
        <w:sz w:val="22"/>
        <w:szCs w:val="22"/>
        <w:lang w:val="es-ES" w:eastAsia="en-US" w:bidi="ar-SA"/>
      </w:rPr>
    </w:lvl>
    <w:lvl w:ilvl="1" w:tplc="6948733C">
      <w:numFmt w:val="bullet"/>
      <w:lvlText w:val="•"/>
      <w:lvlJc w:val="left"/>
      <w:pPr>
        <w:ind w:left="2402" w:hanging="360"/>
      </w:pPr>
      <w:rPr>
        <w:rFonts w:hint="default"/>
        <w:lang w:val="es-ES" w:eastAsia="en-US" w:bidi="ar-SA"/>
      </w:rPr>
    </w:lvl>
    <w:lvl w:ilvl="2" w:tplc="40F8F6AC">
      <w:numFmt w:val="bullet"/>
      <w:lvlText w:val="•"/>
      <w:lvlJc w:val="left"/>
      <w:pPr>
        <w:ind w:left="3344" w:hanging="360"/>
      </w:pPr>
      <w:rPr>
        <w:rFonts w:hint="default"/>
        <w:lang w:val="es-ES" w:eastAsia="en-US" w:bidi="ar-SA"/>
      </w:rPr>
    </w:lvl>
    <w:lvl w:ilvl="3" w:tplc="AE3EEB76">
      <w:numFmt w:val="bullet"/>
      <w:lvlText w:val="•"/>
      <w:lvlJc w:val="left"/>
      <w:pPr>
        <w:ind w:left="4286" w:hanging="360"/>
      </w:pPr>
      <w:rPr>
        <w:rFonts w:hint="default"/>
        <w:lang w:val="es-ES" w:eastAsia="en-US" w:bidi="ar-SA"/>
      </w:rPr>
    </w:lvl>
    <w:lvl w:ilvl="4" w:tplc="97BCA2D2">
      <w:numFmt w:val="bullet"/>
      <w:lvlText w:val="•"/>
      <w:lvlJc w:val="left"/>
      <w:pPr>
        <w:ind w:left="5228" w:hanging="360"/>
      </w:pPr>
      <w:rPr>
        <w:rFonts w:hint="default"/>
        <w:lang w:val="es-ES" w:eastAsia="en-US" w:bidi="ar-SA"/>
      </w:rPr>
    </w:lvl>
    <w:lvl w:ilvl="5" w:tplc="EECEF93A">
      <w:numFmt w:val="bullet"/>
      <w:lvlText w:val="•"/>
      <w:lvlJc w:val="left"/>
      <w:pPr>
        <w:ind w:left="6171" w:hanging="360"/>
      </w:pPr>
      <w:rPr>
        <w:rFonts w:hint="default"/>
        <w:lang w:val="es-ES" w:eastAsia="en-US" w:bidi="ar-SA"/>
      </w:rPr>
    </w:lvl>
    <w:lvl w:ilvl="6" w:tplc="DD5E0E88">
      <w:numFmt w:val="bullet"/>
      <w:lvlText w:val="•"/>
      <w:lvlJc w:val="left"/>
      <w:pPr>
        <w:ind w:left="7113" w:hanging="360"/>
      </w:pPr>
      <w:rPr>
        <w:rFonts w:hint="default"/>
        <w:lang w:val="es-ES" w:eastAsia="en-US" w:bidi="ar-SA"/>
      </w:rPr>
    </w:lvl>
    <w:lvl w:ilvl="7" w:tplc="C860ACF2">
      <w:numFmt w:val="bullet"/>
      <w:lvlText w:val="•"/>
      <w:lvlJc w:val="left"/>
      <w:pPr>
        <w:ind w:left="8055" w:hanging="360"/>
      </w:pPr>
      <w:rPr>
        <w:rFonts w:hint="default"/>
        <w:lang w:val="es-ES" w:eastAsia="en-US" w:bidi="ar-SA"/>
      </w:rPr>
    </w:lvl>
    <w:lvl w:ilvl="8" w:tplc="2E7CCAF6">
      <w:numFmt w:val="bullet"/>
      <w:lvlText w:val="•"/>
      <w:lvlJc w:val="left"/>
      <w:pPr>
        <w:ind w:left="8997" w:hanging="360"/>
      </w:pPr>
      <w:rPr>
        <w:rFonts w:hint="default"/>
        <w:lang w:val="es-ES" w:eastAsia="en-US" w:bidi="ar-SA"/>
      </w:rPr>
    </w:lvl>
  </w:abstractNum>
  <w:abstractNum w:abstractNumId="4" w15:restartNumberingAfterBreak="0">
    <w:nsid w:val="249C2C7D"/>
    <w:multiLevelType w:val="hybridMultilevel"/>
    <w:tmpl w:val="DE1455E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27F35D1B"/>
    <w:multiLevelType w:val="hybridMultilevel"/>
    <w:tmpl w:val="254AF3FC"/>
    <w:lvl w:ilvl="0" w:tplc="E542BF30">
      <w:start w:val="1"/>
      <w:numFmt w:val="decimal"/>
      <w:lvlText w:val="%1."/>
      <w:lvlJc w:val="left"/>
      <w:pPr>
        <w:ind w:left="1068" w:hanging="360"/>
      </w:pPr>
      <w:rPr>
        <w:rFonts w:hint="default"/>
      </w:r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6" w15:restartNumberingAfterBreak="0">
    <w:nsid w:val="28823C58"/>
    <w:multiLevelType w:val="multilevel"/>
    <w:tmpl w:val="6EC4AD90"/>
    <w:lvl w:ilvl="0">
      <w:start w:val="6"/>
      <w:numFmt w:val="decimal"/>
      <w:lvlText w:val="%1"/>
      <w:lvlJc w:val="left"/>
      <w:pPr>
        <w:ind w:left="262" w:hanging="420"/>
      </w:pPr>
      <w:rPr>
        <w:rFonts w:hint="default"/>
        <w:lang w:val="es-ES" w:eastAsia="en-US" w:bidi="ar-SA"/>
      </w:rPr>
    </w:lvl>
    <w:lvl w:ilvl="1">
      <w:start w:val="1"/>
      <w:numFmt w:val="decimal"/>
      <w:lvlText w:val="%1.%2"/>
      <w:lvlJc w:val="left"/>
      <w:pPr>
        <w:ind w:left="262" w:hanging="420"/>
      </w:pPr>
      <w:rPr>
        <w:rFonts w:ascii="Arial" w:eastAsia="Arial" w:hAnsi="Arial" w:cs="Arial" w:hint="default"/>
        <w:b/>
        <w:bCs/>
        <w:spacing w:val="-3"/>
        <w:w w:val="90"/>
        <w:sz w:val="22"/>
        <w:szCs w:val="22"/>
        <w:lang w:val="es-ES" w:eastAsia="en-US" w:bidi="ar-SA"/>
      </w:rPr>
    </w:lvl>
    <w:lvl w:ilvl="2">
      <w:start w:val="1"/>
      <w:numFmt w:val="decimal"/>
      <w:lvlText w:val="%1.%2.%3"/>
      <w:lvlJc w:val="left"/>
      <w:pPr>
        <w:ind w:left="262" w:hanging="554"/>
      </w:pPr>
      <w:rPr>
        <w:rFonts w:ascii="Arial" w:eastAsia="Arial" w:hAnsi="Arial" w:cs="Arial" w:hint="default"/>
        <w:b/>
        <w:bCs/>
        <w:spacing w:val="-3"/>
        <w:w w:val="90"/>
        <w:sz w:val="22"/>
        <w:szCs w:val="22"/>
        <w:lang w:val="es-ES" w:eastAsia="en-US" w:bidi="ar-SA"/>
      </w:rPr>
    </w:lvl>
    <w:lvl w:ilvl="3">
      <w:numFmt w:val="bullet"/>
      <w:lvlText w:val="•"/>
      <w:lvlJc w:val="left"/>
      <w:pPr>
        <w:ind w:left="3057" w:hanging="554"/>
      </w:pPr>
      <w:rPr>
        <w:rFonts w:hint="default"/>
        <w:lang w:val="es-ES" w:eastAsia="en-US" w:bidi="ar-SA"/>
      </w:rPr>
    </w:lvl>
    <w:lvl w:ilvl="4">
      <w:numFmt w:val="bullet"/>
      <w:lvlText w:val="•"/>
      <w:lvlJc w:val="left"/>
      <w:pPr>
        <w:ind w:left="3990" w:hanging="554"/>
      </w:pPr>
      <w:rPr>
        <w:rFonts w:hint="default"/>
        <w:lang w:val="es-ES" w:eastAsia="en-US" w:bidi="ar-SA"/>
      </w:rPr>
    </w:lvl>
    <w:lvl w:ilvl="5">
      <w:numFmt w:val="bullet"/>
      <w:lvlText w:val="•"/>
      <w:lvlJc w:val="left"/>
      <w:pPr>
        <w:ind w:left="4923" w:hanging="554"/>
      </w:pPr>
      <w:rPr>
        <w:rFonts w:hint="default"/>
        <w:lang w:val="es-ES" w:eastAsia="en-US" w:bidi="ar-SA"/>
      </w:rPr>
    </w:lvl>
    <w:lvl w:ilvl="6">
      <w:numFmt w:val="bullet"/>
      <w:lvlText w:val="•"/>
      <w:lvlJc w:val="left"/>
      <w:pPr>
        <w:ind w:left="5855" w:hanging="554"/>
      </w:pPr>
      <w:rPr>
        <w:rFonts w:hint="default"/>
        <w:lang w:val="es-ES" w:eastAsia="en-US" w:bidi="ar-SA"/>
      </w:rPr>
    </w:lvl>
    <w:lvl w:ilvl="7">
      <w:numFmt w:val="bullet"/>
      <w:lvlText w:val="•"/>
      <w:lvlJc w:val="left"/>
      <w:pPr>
        <w:ind w:left="6788" w:hanging="554"/>
      </w:pPr>
      <w:rPr>
        <w:rFonts w:hint="default"/>
        <w:lang w:val="es-ES" w:eastAsia="en-US" w:bidi="ar-SA"/>
      </w:rPr>
    </w:lvl>
    <w:lvl w:ilvl="8">
      <w:numFmt w:val="bullet"/>
      <w:lvlText w:val="•"/>
      <w:lvlJc w:val="left"/>
      <w:pPr>
        <w:ind w:left="7721" w:hanging="554"/>
      </w:pPr>
      <w:rPr>
        <w:rFonts w:hint="default"/>
        <w:lang w:val="es-ES" w:eastAsia="en-US" w:bidi="ar-SA"/>
      </w:rPr>
    </w:lvl>
  </w:abstractNum>
  <w:abstractNum w:abstractNumId="7" w15:restartNumberingAfterBreak="0">
    <w:nsid w:val="2D031712"/>
    <w:multiLevelType w:val="hybridMultilevel"/>
    <w:tmpl w:val="95127E50"/>
    <w:lvl w:ilvl="0" w:tplc="94D074FE">
      <w:start w:val="1"/>
      <w:numFmt w:val="lowerLetter"/>
      <w:lvlText w:val="%1)"/>
      <w:lvlJc w:val="left"/>
      <w:pPr>
        <w:ind w:left="1065" w:hanging="705"/>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3DBB6A27"/>
    <w:multiLevelType w:val="hybridMultilevel"/>
    <w:tmpl w:val="7ABC0214"/>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52803845"/>
    <w:multiLevelType w:val="hybridMultilevel"/>
    <w:tmpl w:val="6DD06598"/>
    <w:lvl w:ilvl="0" w:tplc="0E1209AA">
      <w:start w:val="3"/>
      <w:numFmt w:val="bullet"/>
      <w:lvlText w:val="-"/>
      <w:lvlJc w:val="left"/>
      <w:pPr>
        <w:ind w:left="720" w:hanging="360"/>
      </w:pPr>
      <w:rPr>
        <w:rFonts w:ascii="Aptos" w:eastAsiaTheme="minorHAnsi" w:hAnsi="Aptos" w:cstheme="minorBid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540473C9"/>
    <w:multiLevelType w:val="hybridMultilevel"/>
    <w:tmpl w:val="8996DDFE"/>
    <w:lvl w:ilvl="0" w:tplc="5FC2EC7C">
      <w:start w:val="1"/>
      <w:numFmt w:val="decimal"/>
      <w:lvlText w:val="%1."/>
      <w:lvlJc w:val="left"/>
      <w:pPr>
        <w:ind w:left="1100" w:hanging="360"/>
      </w:pPr>
      <w:rPr>
        <w:rFonts w:hint="default"/>
        <w:w w:val="100"/>
        <w:lang w:val="es-ES" w:eastAsia="en-US" w:bidi="ar-SA"/>
      </w:r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56D26F35"/>
    <w:multiLevelType w:val="hybridMultilevel"/>
    <w:tmpl w:val="1ABC0518"/>
    <w:lvl w:ilvl="0" w:tplc="78222B94">
      <w:start w:val="1"/>
      <w:numFmt w:val="decimal"/>
      <w:lvlText w:val="%1."/>
      <w:lvlJc w:val="left"/>
      <w:pPr>
        <w:ind w:left="720" w:hanging="360"/>
      </w:pPr>
      <w:rPr>
        <w:rFonts w:hint="default"/>
        <w:i w:val="0"/>
      </w:r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15:restartNumberingAfterBreak="0">
    <w:nsid w:val="572C09FB"/>
    <w:multiLevelType w:val="hybridMultilevel"/>
    <w:tmpl w:val="934C5632"/>
    <w:lvl w:ilvl="0" w:tplc="300A000F">
      <w:start w:val="1"/>
      <w:numFmt w:val="decimal"/>
      <w:lvlText w:val="%1."/>
      <w:lvlJc w:val="left"/>
      <w:pPr>
        <w:ind w:left="720" w:hanging="360"/>
      </w:pPr>
    </w:lvl>
    <w:lvl w:ilvl="1" w:tplc="300A000F">
      <w:start w:val="1"/>
      <w:numFmt w:val="decimal"/>
      <w:lvlText w:val="%2."/>
      <w:lvlJc w:val="left"/>
      <w:pPr>
        <w:ind w:left="1440" w:hanging="360"/>
      </w:pPr>
    </w:lvl>
    <w:lvl w:ilvl="2" w:tplc="300A001B">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5A646A16"/>
    <w:multiLevelType w:val="hybridMultilevel"/>
    <w:tmpl w:val="26AC1D26"/>
    <w:lvl w:ilvl="0" w:tplc="A31855A0">
      <w:start w:val="2"/>
      <w:numFmt w:val="upperRoman"/>
      <w:lvlText w:val="%1"/>
      <w:lvlJc w:val="left"/>
      <w:pPr>
        <w:ind w:left="579" w:hanging="200"/>
      </w:pPr>
      <w:rPr>
        <w:rFonts w:ascii="Times New Roman" w:eastAsia="Times New Roman" w:hAnsi="Times New Roman" w:cs="Times New Roman" w:hint="default"/>
        <w:spacing w:val="-2"/>
        <w:w w:val="100"/>
        <w:sz w:val="22"/>
        <w:szCs w:val="22"/>
        <w:lang w:val="es-ES" w:eastAsia="en-US" w:bidi="ar-SA"/>
      </w:rPr>
    </w:lvl>
    <w:lvl w:ilvl="1" w:tplc="5FC2EC7C">
      <w:start w:val="1"/>
      <w:numFmt w:val="decimal"/>
      <w:lvlText w:val="%2."/>
      <w:lvlJc w:val="left"/>
      <w:pPr>
        <w:ind w:left="1100" w:hanging="360"/>
      </w:pPr>
      <w:rPr>
        <w:rFonts w:hint="default"/>
        <w:w w:val="100"/>
        <w:lang w:val="es-ES" w:eastAsia="en-US" w:bidi="ar-SA"/>
      </w:rPr>
    </w:lvl>
    <w:lvl w:ilvl="2" w:tplc="1A42C864">
      <w:numFmt w:val="bullet"/>
      <w:lvlText w:val="•"/>
      <w:lvlJc w:val="left"/>
      <w:pPr>
        <w:ind w:left="2146" w:hanging="360"/>
      </w:pPr>
      <w:rPr>
        <w:rFonts w:hint="default"/>
        <w:lang w:val="es-ES" w:eastAsia="en-US" w:bidi="ar-SA"/>
      </w:rPr>
    </w:lvl>
    <w:lvl w:ilvl="3" w:tplc="3B70A712">
      <w:numFmt w:val="bullet"/>
      <w:lvlText w:val="•"/>
      <w:lvlJc w:val="left"/>
      <w:pPr>
        <w:ind w:left="3193" w:hanging="360"/>
      </w:pPr>
      <w:rPr>
        <w:rFonts w:hint="default"/>
        <w:lang w:val="es-ES" w:eastAsia="en-US" w:bidi="ar-SA"/>
      </w:rPr>
    </w:lvl>
    <w:lvl w:ilvl="4" w:tplc="F4B67ADA">
      <w:numFmt w:val="bullet"/>
      <w:lvlText w:val="•"/>
      <w:lvlJc w:val="left"/>
      <w:pPr>
        <w:ind w:left="4240" w:hanging="360"/>
      </w:pPr>
      <w:rPr>
        <w:rFonts w:hint="default"/>
        <w:lang w:val="es-ES" w:eastAsia="en-US" w:bidi="ar-SA"/>
      </w:rPr>
    </w:lvl>
    <w:lvl w:ilvl="5" w:tplc="A314D226">
      <w:numFmt w:val="bullet"/>
      <w:lvlText w:val="•"/>
      <w:lvlJc w:val="left"/>
      <w:pPr>
        <w:ind w:left="5287" w:hanging="360"/>
      </w:pPr>
      <w:rPr>
        <w:rFonts w:hint="default"/>
        <w:lang w:val="es-ES" w:eastAsia="en-US" w:bidi="ar-SA"/>
      </w:rPr>
    </w:lvl>
    <w:lvl w:ilvl="6" w:tplc="BAA006E8">
      <w:numFmt w:val="bullet"/>
      <w:lvlText w:val="•"/>
      <w:lvlJc w:val="left"/>
      <w:pPr>
        <w:ind w:left="6334" w:hanging="360"/>
      </w:pPr>
      <w:rPr>
        <w:rFonts w:hint="default"/>
        <w:lang w:val="es-ES" w:eastAsia="en-US" w:bidi="ar-SA"/>
      </w:rPr>
    </w:lvl>
    <w:lvl w:ilvl="7" w:tplc="6D68C1BA">
      <w:numFmt w:val="bullet"/>
      <w:lvlText w:val="•"/>
      <w:lvlJc w:val="left"/>
      <w:pPr>
        <w:ind w:left="7381" w:hanging="360"/>
      </w:pPr>
      <w:rPr>
        <w:rFonts w:hint="default"/>
        <w:lang w:val="es-ES" w:eastAsia="en-US" w:bidi="ar-SA"/>
      </w:rPr>
    </w:lvl>
    <w:lvl w:ilvl="8" w:tplc="7450800A">
      <w:numFmt w:val="bullet"/>
      <w:lvlText w:val="•"/>
      <w:lvlJc w:val="left"/>
      <w:pPr>
        <w:ind w:left="8428" w:hanging="360"/>
      </w:pPr>
      <w:rPr>
        <w:rFonts w:hint="default"/>
        <w:lang w:val="es-ES" w:eastAsia="en-US" w:bidi="ar-SA"/>
      </w:rPr>
    </w:lvl>
  </w:abstractNum>
  <w:abstractNum w:abstractNumId="14" w15:restartNumberingAfterBreak="0">
    <w:nsid w:val="66504CDE"/>
    <w:multiLevelType w:val="hybridMultilevel"/>
    <w:tmpl w:val="568E083A"/>
    <w:lvl w:ilvl="0" w:tplc="F6EAF32C">
      <w:start w:val="1"/>
      <w:numFmt w:val="decimal"/>
      <w:lvlText w:val="%1."/>
      <w:lvlJc w:val="left"/>
      <w:pPr>
        <w:ind w:left="1100" w:hanging="360"/>
      </w:pPr>
      <w:rPr>
        <w:rFonts w:hint="default"/>
        <w:i/>
        <w:iCs/>
        <w:spacing w:val="-1"/>
        <w:w w:val="99"/>
        <w:lang w:val="es-ES" w:eastAsia="en-US" w:bidi="ar-SA"/>
      </w:rPr>
    </w:lvl>
    <w:lvl w:ilvl="1" w:tplc="98EC2254">
      <w:start w:val="1"/>
      <w:numFmt w:val="lowerLetter"/>
      <w:lvlText w:val="%2."/>
      <w:lvlJc w:val="left"/>
      <w:pPr>
        <w:ind w:left="1460" w:hanging="360"/>
      </w:pPr>
      <w:rPr>
        <w:rFonts w:ascii="Times New Roman" w:eastAsia="Times New Roman" w:hAnsi="Times New Roman" w:cs="Times New Roman" w:hint="default"/>
        <w:w w:val="100"/>
        <w:sz w:val="22"/>
        <w:szCs w:val="22"/>
        <w:lang w:val="es-ES" w:eastAsia="en-US" w:bidi="ar-SA"/>
      </w:rPr>
    </w:lvl>
    <w:lvl w:ilvl="2" w:tplc="730E8186">
      <w:numFmt w:val="bullet"/>
      <w:lvlText w:val="•"/>
      <w:lvlJc w:val="left"/>
      <w:pPr>
        <w:ind w:left="2466" w:hanging="360"/>
      </w:pPr>
      <w:rPr>
        <w:rFonts w:hint="default"/>
        <w:lang w:val="es-ES" w:eastAsia="en-US" w:bidi="ar-SA"/>
      </w:rPr>
    </w:lvl>
    <w:lvl w:ilvl="3" w:tplc="5C56BD6A">
      <w:numFmt w:val="bullet"/>
      <w:lvlText w:val="•"/>
      <w:lvlJc w:val="left"/>
      <w:pPr>
        <w:ind w:left="3473" w:hanging="360"/>
      </w:pPr>
      <w:rPr>
        <w:rFonts w:hint="default"/>
        <w:lang w:val="es-ES" w:eastAsia="en-US" w:bidi="ar-SA"/>
      </w:rPr>
    </w:lvl>
    <w:lvl w:ilvl="4" w:tplc="0AF26852">
      <w:numFmt w:val="bullet"/>
      <w:lvlText w:val="•"/>
      <w:lvlJc w:val="left"/>
      <w:pPr>
        <w:ind w:left="4480" w:hanging="360"/>
      </w:pPr>
      <w:rPr>
        <w:rFonts w:hint="default"/>
        <w:lang w:val="es-ES" w:eastAsia="en-US" w:bidi="ar-SA"/>
      </w:rPr>
    </w:lvl>
    <w:lvl w:ilvl="5" w:tplc="9C864FFA">
      <w:numFmt w:val="bullet"/>
      <w:lvlText w:val="•"/>
      <w:lvlJc w:val="left"/>
      <w:pPr>
        <w:ind w:left="5487" w:hanging="360"/>
      </w:pPr>
      <w:rPr>
        <w:rFonts w:hint="default"/>
        <w:lang w:val="es-ES" w:eastAsia="en-US" w:bidi="ar-SA"/>
      </w:rPr>
    </w:lvl>
    <w:lvl w:ilvl="6" w:tplc="9B4C6294">
      <w:numFmt w:val="bullet"/>
      <w:lvlText w:val="•"/>
      <w:lvlJc w:val="left"/>
      <w:pPr>
        <w:ind w:left="6494" w:hanging="360"/>
      </w:pPr>
      <w:rPr>
        <w:rFonts w:hint="default"/>
        <w:lang w:val="es-ES" w:eastAsia="en-US" w:bidi="ar-SA"/>
      </w:rPr>
    </w:lvl>
    <w:lvl w:ilvl="7" w:tplc="455C59AE">
      <w:numFmt w:val="bullet"/>
      <w:lvlText w:val="•"/>
      <w:lvlJc w:val="left"/>
      <w:pPr>
        <w:ind w:left="7501" w:hanging="360"/>
      </w:pPr>
      <w:rPr>
        <w:rFonts w:hint="default"/>
        <w:lang w:val="es-ES" w:eastAsia="en-US" w:bidi="ar-SA"/>
      </w:rPr>
    </w:lvl>
    <w:lvl w:ilvl="8" w:tplc="D88888F2">
      <w:numFmt w:val="bullet"/>
      <w:lvlText w:val="•"/>
      <w:lvlJc w:val="left"/>
      <w:pPr>
        <w:ind w:left="8508" w:hanging="360"/>
      </w:pPr>
      <w:rPr>
        <w:rFonts w:hint="default"/>
        <w:lang w:val="es-ES" w:eastAsia="en-US" w:bidi="ar-SA"/>
      </w:rPr>
    </w:lvl>
  </w:abstractNum>
  <w:abstractNum w:abstractNumId="15" w15:restartNumberingAfterBreak="0">
    <w:nsid w:val="6D22110D"/>
    <w:multiLevelType w:val="singleLevel"/>
    <w:tmpl w:val="9DD45998"/>
    <w:lvl w:ilvl="0">
      <w:start w:val="1"/>
      <w:numFmt w:val="lowerLetter"/>
      <w:lvlText w:val="%1)"/>
      <w:legacy w:legacy="1" w:legacySpace="0" w:legacyIndent="283"/>
      <w:lvlJc w:val="left"/>
      <w:pPr>
        <w:ind w:left="708" w:hanging="283"/>
      </w:pPr>
      <w:rPr>
        <w:rFonts w:cs="Times New Roman"/>
        <w:b/>
      </w:rPr>
    </w:lvl>
  </w:abstractNum>
  <w:abstractNum w:abstractNumId="16" w15:restartNumberingAfterBreak="0">
    <w:nsid w:val="70BB7C5D"/>
    <w:multiLevelType w:val="hybridMultilevel"/>
    <w:tmpl w:val="C5143F64"/>
    <w:lvl w:ilvl="0" w:tplc="A4A8494E">
      <w:start w:val="1"/>
      <w:numFmt w:val="decimal"/>
      <w:lvlText w:val="%1."/>
      <w:lvlJc w:val="left"/>
      <w:pPr>
        <w:ind w:left="1068" w:hanging="360"/>
      </w:pPr>
      <w:rPr>
        <w:rFonts w:hint="default"/>
      </w:r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17" w15:restartNumberingAfterBreak="0">
    <w:nsid w:val="77170664"/>
    <w:multiLevelType w:val="hybridMultilevel"/>
    <w:tmpl w:val="C0F870B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15:restartNumberingAfterBreak="0">
    <w:nsid w:val="7C616D4D"/>
    <w:multiLevelType w:val="hybridMultilevel"/>
    <w:tmpl w:val="8812A5F8"/>
    <w:lvl w:ilvl="0" w:tplc="43522DB2">
      <w:start w:val="1"/>
      <w:numFmt w:val="lowerLetter"/>
      <w:lvlText w:val="%1)"/>
      <w:lvlJc w:val="left"/>
      <w:pPr>
        <w:ind w:left="735" w:hanging="360"/>
      </w:pPr>
      <w:rPr>
        <w:rFonts w:eastAsia="Times New Roman" w:hint="default"/>
      </w:rPr>
    </w:lvl>
    <w:lvl w:ilvl="1" w:tplc="300A0019" w:tentative="1">
      <w:start w:val="1"/>
      <w:numFmt w:val="lowerLetter"/>
      <w:lvlText w:val="%2."/>
      <w:lvlJc w:val="left"/>
      <w:pPr>
        <w:ind w:left="1455" w:hanging="360"/>
      </w:pPr>
    </w:lvl>
    <w:lvl w:ilvl="2" w:tplc="300A001B" w:tentative="1">
      <w:start w:val="1"/>
      <w:numFmt w:val="lowerRoman"/>
      <w:lvlText w:val="%3."/>
      <w:lvlJc w:val="right"/>
      <w:pPr>
        <w:ind w:left="2175" w:hanging="180"/>
      </w:pPr>
    </w:lvl>
    <w:lvl w:ilvl="3" w:tplc="300A000F" w:tentative="1">
      <w:start w:val="1"/>
      <w:numFmt w:val="decimal"/>
      <w:lvlText w:val="%4."/>
      <w:lvlJc w:val="left"/>
      <w:pPr>
        <w:ind w:left="2895" w:hanging="360"/>
      </w:pPr>
    </w:lvl>
    <w:lvl w:ilvl="4" w:tplc="300A0019" w:tentative="1">
      <w:start w:val="1"/>
      <w:numFmt w:val="lowerLetter"/>
      <w:lvlText w:val="%5."/>
      <w:lvlJc w:val="left"/>
      <w:pPr>
        <w:ind w:left="3615" w:hanging="360"/>
      </w:pPr>
    </w:lvl>
    <w:lvl w:ilvl="5" w:tplc="300A001B" w:tentative="1">
      <w:start w:val="1"/>
      <w:numFmt w:val="lowerRoman"/>
      <w:lvlText w:val="%6."/>
      <w:lvlJc w:val="right"/>
      <w:pPr>
        <w:ind w:left="4335" w:hanging="180"/>
      </w:pPr>
    </w:lvl>
    <w:lvl w:ilvl="6" w:tplc="300A000F" w:tentative="1">
      <w:start w:val="1"/>
      <w:numFmt w:val="decimal"/>
      <w:lvlText w:val="%7."/>
      <w:lvlJc w:val="left"/>
      <w:pPr>
        <w:ind w:left="5055" w:hanging="360"/>
      </w:pPr>
    </w:lvl>
    <w:lvl w:ilvl="7" w:tplc="300A0019" w:tentative="1">
      <w:start w:val="1"/>
      <w:numFmt w:val="lowerLetter"/>
      <w:lvlText w:val="%8."/>
      <w:lvlJc w:val="left"/>
      <w:pPr>
        <w:ind w:left="5775" w:hanging="360"/>
      </w:pPr>
    </w:lvl>
    <w:lvl w:ilvl="8" w:tplc="300A001B" w:tentative="1">
      <w:start w:val="1"/>
      <w:numFmt w:val="lowerRoman"/>
      <w:lvlText w:val="%9."/>
      <w:lvlJc w:val="right"/>
      <w:pPr>
        <w:ind w:left="6495" w:hanging="180"/>
      </w:pPr>
    </w:lvl>
  </w:abstractNum>
  <w:abstractNum w:abstractNumId="19" w15:restartNumberingAfterBreak="0">
    <w:nsid w:val="7E3A555B"/>
    <w:multiLevelType w:val="hybridMultilevel"/>
    <w:tmpl w:val="8CBC6F8E"/>
    <w:lvl w:ilvl="0" w:tplc="5FC2EC7C">
      <w:start w:val="1"/>
      <w:numFmt w:val="decimal"/>
      <w:lvlText w:val="%1."/>
      <w:lvlJc w:val="left"/>
      <w:pPr>
        <w:ind w:left="720" w:hanging="360"/>
      </w:pPr>
      <w:rPr>
        <w:rFonts w:hint="default"/>
        <w:w w:val="100"/>
        <w:lang w:val="es-ES" w:eastAsia="en-US" w:bidi="ar-SA"/>
      </w:r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7F827124"/>
    <w:multiLevelType w:val="hybridMultilevel"/>
    <w:tmpl w:val="A3BA7F48"/>
    <w:lvl w:ilvl="0" w:tplc="2DCE826E">
      <w:start w:val="1"/>
      <w:numFmt w:val="lowerRoman"/>
      <w:lvlText w:val="%1)"/>
      <w:lvlJc w:val="left"/>
      <w:pPr>
        <w:ind w:left="1004" w:hanging="720"/>
      </w:pPr>
      <w:rPr>
        <w:rFonts w:hint="default"/>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num w:numId="1">
    <w:abstractNumId w:val="18"/>
  </w:num>
  <w:num w:numId="2">
    <w:abstractNumId w:val="15"/>
    <w:lvlOverride w:ilvl="0">
      <w:startOverride w:val="1"/>
    </w:lvlOverride>
  </w:num>
  <w:num w:numId="3">
    <w:abstractNumId w:val="20"/>
  </w:num>
  <w:num w:numId="4">
    <w:abstractNumId w:val="6"/>
  </w:num>
  <w:num w:numId="5">
    <w:abstractNumId w:val="5"/>
  </w:num>
  <w:num w:numId="6">
    <w:abstractNumId w:val="16"/>
  </w:num>
  <w:num w:numId="7">
    <w:abstractNumId w:val="9"/>
  </w:num>
  <w:num w:numId="8">
    <w:abstractNumId w:val="4"/>
  </w:num>
  <w:num w:numId="9">
    <w:abstractNumId w:val="14"/>
  </w:num>
  <w:num w:numId="10">
    <w:abstractNumId w:val="3"/>
  </w:num>
  <w:num w:numId="11">
    <w:abstractNumId w:val="13"/>
  </w:num>
  <w:num w:numId="12">
    <w:abstractNumId w:val="0"/>
  </w:num>
  <w:num w:numId="13">
    <w:abstractNumId w:val="7"/>
  </w:num>
  <w:num w:numId="14">
    <w:abstractNumId w:val="2"/>
  </w:num>
  <w:num w:numId="15">
    <w:abstractNumId w:val="11"/>
  </w:num>
  <w:num w:numId="16">
    <w:abstractNumId w:val="17"/>
  </w:num>
  <w:num w:numId="17">
    <w:abstractNumId w:val="8"/>
  </w:num>
  <w:num w:numId="18">
    <w:abstractNumId w:val="1"/>
  </w:num>
  <w:num w:numId="19">
    <w:abstractNumId w:val="10"/>
  </w:num>
  <w:num w:numId="20">
    <w:abstractNumId w:val="1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B0F"/>
    <w:rsid w:val="0006664F"/>
    <w:rsid w:val="0018387B"/>
    <w:rsid w:val="001E550C"/>
    <w:rsid w:val="00200986"/>
    <w:rsid w:val="002506B2"/>
    <w:rsid w:val="00260B47"/>
    <w:rsid w:val="002942DE"/>
    <w:rsid w:val="002B61A5"/>
    <w:rsid w:val="002B75CD"/>
    <w:rsid w:val="002E3099"/>
    <w:rsid w:val="00333EF8"/>
    <w:rsid w:val="003A6861"/>
    <w:rsid w:val="003C2B78"/>
    <w:rsid w:val="003F4395"/>
    <w:rsid w:val="0046282C"/>
    <w:rsid w:val="00481247"/>
    <w:rsid w:val="00490736"/>
    <w:rsid w:val="004C2712"/>
    <w:rsid w:val="005164F7"/>
    <w:rsid w:val="00544BD8"/>
    <w:rsid w:val="00585288"/>
    <w:rsid w:val="005C1EDD"/>
    <w:rsid w:val="006065B1"/>
    <w:rsid w:val="006B1D54"/>
    <w:rsid w:val="006D6A2D"/>
    <w:rsid w:val="006D6AA0"/>
    <w:rsid w:val="006D6B15"/>
    <w:rsid w:val="007702FF"/>
    <w:rsid w:val="007B6B0F"/>
    <w:rsid w:val="008261F8"/>
    <w:rsid w:val="0084377C"/>
    <w:rsid w:val="00927A51"/>
    <w:rsid w:val="009523BA"/>
    <w:rsid w:val="009F3743"/>
    <w:rsid w:val="00B25F79"/>
    <w:rsid w:val="00B56A8D"/>
    <w:rsid w:val="00BF29A9"/>
    <w:rsid w:val="00C21080"/>
    <w:rsid w:val="00C37843"/>
    <w:rsid w:val="00D179AE"/>
    <w:rsid w:val="00D36D2C"/>
    <w:rsid w:val="00D70EDC"/>
    <w:rsid w:val="00DF6F7A"/>
    <w:rsid w:val="00E338D4"/>
    <w:rsid w:val="00E8044B"/>
    <w:rsid w:val="00EC4FBB"/>
    <w:rsid w:val="00F37E09"/>
    <w:rsid w:val="00FB0E20"/>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72C91"/>
  <w15:chartTrackingRefBased/>
  <w15:docId w15:val="{C0EFEA33-01AA-4D71-A5F4-4C69DEA5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B0F"/>
    <w:pPr>
      <w:suppressAutoHyphens/>
      <w:spacing w:after="0" w:line="240" w:lineRule="auto"/>
    </w:pPr>
    <w:rPr>
      <w:rFonts w:ascii="Times New Roman" w:eastAsia="Times New Roman" w:hAnsi="Times New Roman" w:cs="Times New Roman"/>
      <w:sz w:val="20"/>
      <w:szCs w:val="20"/>
      <w:lang w:val="en-US" w:eastAsia="zh-CN"/>
    </w:rPr>
  </w:style>
  <w:style w:type="paragraph" w:styleId="Ttulo2">
    <w:name w:val="heading 2"/>
    <w:basedOn w:val="Normal"/>
    <w:next w:val="Normal"/>
    <w:link w:val="Ttulo2Car"/>
    <w:uiPriority w:val="9"/>
    <w:unhideWhenUsed/>
    <w:qFormat/>
    <w:rsid w:val="006B1D54"/>
    <w:pPr>
      <w:keepNext/>
      <w:keepLines/>
      <w:suppressAutoHyphens w:val="0"/>
      <w:spacing w:before="160" w:after="80" w:line="259" w:lineRule="auto"/>
      <w:jc w:val="both"/>
      <w:outlineLvl w:val="1"/>
    </w:pPr>
    <w:rPr>
      <w:rFonts w:asciiTheme="minorHAnsi" w:eastAsiaTheme="majorEastAsia" w:hAnsiTheme="minorHAnsi" w:cstheme="majorBidi"/>
      <w:b/>
      <w:kern w:val="2"/>
      <w:sz w:val="24"/>
      <w:szCs w:val="32"/>
      <w:lang w:val="es-EC"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7B6B0F"/>
    <w:rPr>
      <w:color w:val="0000FF"/>
      <w:u w:val="single"/>
    </w:rPr>
  </w:style>
  <w:style w:type="paragraph" w:styleId="Textoindependiente">
    <w:name w:val="Body Text"/>
    <w:basedOn w:val="Normal"/>
    <w:link w:val="TextoindependienteCar"/>
    <w:rsid w:val="007B6B0F"/>
    <w:pPr>
      <w:jc w:val="center"/>
    </w:pPr>
    <w:rPr>
      <w:sz w:val="24"/>
      <w:lang w:val="es-EC"/>
    </w:rPr>
  </w:style>
  <w:style w:type="character" w:customStyle="1" w:styleId="TextoindependienteCar">
    <w:name w:val="Texto independiente Car"/>
    <w:basedOn w:val="Fuentedeprrafopredeter"/>
    <w:link w:val="Textoindependiente"/>
    <w:rsid w:val="007B6B0F"/>
    <w:rPr>
      <w:rFonts w:ascii="Times New Roman" w:eastAsia="Times New Roman" w:hAnsi="Times New Roman" w:cs="Times New Roman"/>
      <w:sz w:val="24"/>
      <w:szCs w:val="20"/>
      <w:lang w:eastAsia="zh-CN"/>
    </w:rPr>
  </w:style>
  <w:style w:type="paragraph" w:styleId="Encabezado">
    <w:name w:val="header"/>
    <w:basedOn w:val="Normal"/>
    <w:link w:val="EncabezadoCar"/>
    <w:uiPriority w:val="99"/>
    <w:rsid w:val="007B6B0F"/>
    <w:pPr>
      <w:tabs>
        <w:tab w:val="center" w:pos="4252"/>
        <w:tab w:val="right" w:pos="8504"/>
      </w:tabs>
    </w:pPr>
  </w:style>
  <w:style w:type="character" w:customStyle="1" w:styleId="EncabezadoCar">
    <w:name w:val="Encabezado Car"/>
    <w:basedOn w:val="Fuentedeprrafopredeter"/>
    <w:link w:val="Encabezado"/>
    <w:uiPriority w:val="99"/>
    <w:rsid w:val="007B6B0F"/>
    <w:rPr>
      <w:rFonts w:ascii="Times New Roman" w:eastAsia="Times New Roman" w:hAnsi="Times New Roman" w:cs="Times New Roman"/>
      <w:sz w:val="20"/>
      <w:szCs w:val="20"/>
      <w:lang w:val="en-US" w:eastAsia="zh-CN"/>
    </w:rPr>
  </w:style>
  <w:style w:type="paragraph" w:styleId="Piedepgina">
    <w:name w:val="footer"/>
    <w:basedOn w:val="Normal"/>
    <w:link w:val="PiedepginaCar"/>
    <w:uiPriority w:val="99"/>
    <w:rsid w:val="007B6B0F"/>
    <w:pPr>
      <w:tabs>
        <w:tab w:val="center" w:pos="4252"/>
        <w:tab w:val="right" w:pos="8504"/>
      </w:tabs>
    </w:pPr>
  </w:style>
  <w:style w:type="character" w:customStyle="1" w:styleId="PiedepginaCar">
    <w:name w:val="Pie de página Car"/>
    <w:basedOn w:val="Fuentedeprrafopredeter"/>
    <w:link w:val="Piedepgina"/>
    <w:uiPriority w:val="99"/>
    <w:rsid w:val="007B6B0F"/>
    <w:rPr>
      <w:rFonts w:ascii="Times New Roman" w:eastAsia="Times New Roman" w:hAnsi="Times New Roman" w:cs="Times New Roman"/>
      <w:sz w:val="20"/>
      <w:szCs w:val="20"/>
      <w:lang w:val="en-US" w:eastAsia="zh-CN"/>
    </w:rPr>
  </w:style>
  <w:style w:type="paragraph" w:customStyle="1" w:styleId="Default">
    <w:name w:val="Default"/>
    <w:rsid w:val="007B6B0F"/>
    <w:pPr>
      <w:autoSpaceDE w:val="0"/>
      <w:autoSpaceDN w:val="0"/>
      <w:adjustRightInd w:val="0"/>
      <w:spacing w:after="0" w:line="240" w:lineRule="auto"/>
    </w:pPr>
    <w:rPr>
      <w:rFonts w:ascii="Calibri" w:eastAsia="Times New Roman" w:hAnsi="Calibri" w:cs="Calibri"/>
      <w:color w:val="000000"/>
      <w:sz w:val="24"/>
      <w:szCs w:val="24"/>
      <w:lang w:eastAsia="es-EC"/>
    </w:rPr>
  </w:style>
  <w:style w:type="paragraph" w:customStyle="1" w:styleId="Standard">
    <w:name w:val="Standard"/>
    <w:rsid w:val="007B6B0F"/>
    <w:pPr>
      <w:autoSpaceDN w:val="0"/>
      <w:spacing w:after="0" w:line="240" w:lineRule="auto"/>
      <w:textAlignment w:val="baseline"/>
    </w:pPr>
    <w:rPr>
      <w:rFonts w:ascii="Times New Roman" w:eastAsia="Times New Roman" w:hAnsi="Times New Roman" w:cs="Times New Roman"/>
      <w:sz w:val="20"/>
      <w:szCs w:val="20"/>
      <w:lang w:eastAsia="es-EC"/>
    </w:rPr>
  </w:style>
  <w:style w:type="table" w:customStyle="1" w:styleId="TableNormal">
    <w:name w:val="Table Normal"/>
    <w:uiPriority w:val="2"/>
    <w:semiHidden/>
    <w:unhideWhenUsed/>
    <w:qFormat/>
    <w:rsid w:val="007B6B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B6B0F"/>
    <w:pPr>
      <w:widowControl w:val="0"/>
      <w:suppressAutoHyphens w:val="0"/>
      <w:autoSpaceDE w:val="0"/>
      <w:autoSpaceDN w:val="0"/>
    </w:pPr>
    <w:rPr>
      <w:rFonts w:ascii="Calibri" w:eastAsia="Calibri" w:hAnsi="Calibri" w:cs="Calibri"/>
      <w:sz w:val="22"/>
      <w:szCs w:val="22"/>
      <w:lang w:val="es-ES" w:eastAsia="en-US"/>
    </w:rPr>
  </w:style>
  <w:style w:type="paragraph" w:styleId="Prrafodelista">
    <w:name w:val="List Paragraph"/>
    <w:aliases w:val="TIT 2 IND,Capítulo,Colorful List - Accent 11,Texto,List Paragraph1,Párrafo 3,Titulo parrafo,Titulo 1,Párrafo de Viñeta,tEXTO,AATITULO,Subtitulo1,INDICE,Titulo 2,lp1,Lista Documento,Lista vistosa - Énfasis 11,Bullet List,cuadro ghf1"/>
    <w:basedOn w:val="Normal"/>
    <w:link w:val="PrrafodelistaCar"/>
    <w:uiPriority w:val="1"/>
    <w:qFormat/>
    <w:rsid w:val="007B6B0F"/>
    <w:pPr>
      <w:widowControl w:val="0"/>
      <w:suppressAutoHyphens w:val="0"/>
      <w:autoSpaceDE w:val="0"/>
      <w:autoSpaceDN w:val="0"/>
      <w:ind w:left="276"/>
      <w:jc w:val="both"/>
    </w:pPr>
    <w:rPr>
      <w:rFonts w:ascii="Franklin Gothic Medium" w:eastAsia="Franklin Gothic Medium" w:hAnsi="Franklin Gothic Medium" w:cs="Franklin Gothic Medium"/>
      <w:sz w:val="22"/>
      <w:szCs w:val="22"/>
      <w:lang w:val="es-ES" w:eastAsia="en-US"/>
    </w:rPr>
  </w:style>
  <w:style w:type="character" w:customStyle="1" w:styleId="Ttulo2Car">
    <w:name w:val="Título 2 Car"/>
    <w:basedOn w:val="Fuentedeprrafopredeter"/>
    <w:link w:val="Ttulo2"/>
    <w:uiPriority w:val="9"/>
    <w:rsid w:val="006B1D54"/>
    <w:rPr>
      <w:rFonts w:eastAsiaTheme="majorEastAsia" w:cstheme="majorBidi"/>
      <w:b/>
      <w:kern w:val="2"/>
      <w:sz w:val="24"/>
      <w:szCs w:val="32"/>
      <w14:ligatures w14:val="standardContextual"/>
    </w:rPr>
  </w:style>
  <w:style w:type="character" w:customStyle="1" w:styleId="PrrafodelistaCar">
    <w:name w:val="Párrafo de lista Car"/>
    <w:aliases w:val="TIT 2 IND Car,Capítulo Car,Colorful List - Accent 11 Car,Texto Car,List Paragraph1 Car,Párrafo 3 Car,Titulo parrafo Car,Titulo 1 Car,Párrafo de Viñeta Car,tEXTO Car,AATITULO Car,Subtitulo1 Car,INDICE Car,Titulo 2 Car,lp1 Car"/>
    <w:link w:val="Prrafodelista"/>
    <w:uiPriority w:val="34"/>
    <w:qFormat/>
    <w:locked/>
    <w:rsid w:val="004C2712"/>
    <w:rPr>
      <w:rFonts w:ascii="Franklin Gothic Medium" w:eastAsia="Franklin Gothic Medium" w:hAnsi="Franklin Gothic Medium" w:cs="Franklin Gothic Medium"/>
      <w:lang w:val="es-ES"/>
    </w:rPr>
  </w:style>
  <w:style w:type="paragraph" w:styleId="Textodeglobo">
    <w:name w:val="Balloon Text"/>
    <w:basedOn w:val="Normal"/>
    <w:link w:val="TextodegloboCar"/>
    <w:uiPriority w:val="99"/>
    <w:semiHidden/>
    <w:unhideWhenUsed/>
    <w:rsid w:val="00E338D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338D4"/>
    <w:rPr>
      <w:rFonts w:ascii="Segoe UI" w:eastAsia="Times New Roman" w:hAnsi="Segoe UI" w:cs="Segoe UI"/>
      <w:sz w:val="18"/>
      <w:szCs w:val="18"/>
      <w:lang w:val="en-US" w:eastAsia="zh-CN"/>
    </w:rPr>
  </w:style>
  <w:style w:type="character" w:styleId="Refdecomentario">
    <w:name w:val="annotation reference"/>
    <w:basedOn w:val="Fuentedeprrafopredeter"/>
    <w:uiPriority w:val="99"/>
    <w:semiHidden/>
    <w:unhideWhenUsed/>
    <w:rsid w:val="00C21080"/>
    <w:rPr>
      <w:sz w:val="16"/>
      <w:szCs w:val="16"/>
    </w:rPr>
  </w:style>
  <w:style w:type="paragraph" w:styleId="Textocomentario">
    <w:name w:val="annotation text"/>
    <w:basedOn w:val="Normal"/>
    <w:link w:val="TextocomentarioCar"/>
    <w:uiPriority w:val="99"/>
    <w:semiHidden/>
    <w:unhideWhenUsed/>
    <w:rsid w:val="00C21080"/>
  </w:style>
  <w:style w:type="character" w:customStyle="1" w:styleId="TextocomentarioCar">
    <w:name w:val="Texto comentario Car"/>
    <w:basedOn w:val="Fuentedeprrafopredeter"/>
    <w:link w:val="Textocomentario"/>
    <w:uiPriority w:val="99"/>
    <w:semiHidden/>
    <w:rsid w:val="00C21080"/>
    <w:rPr>
      <w:rFonts w:ascii="Times New Roman" w:eastAsia="Times New Roman" w:hAnsi="Times New Roman" w:cs="Times New Roman"/>
      <w:sz w:val="20"/>
      <w:szCs w:val="20"/>
      <w:lang w:val="en-US" w:eastAsia="zh-CN"/>
    </w:rPr>
  </w:style>
  <w:style w:type="paragraph" w:styleId="Asuntodelcomentario">
    <w:name w:val="annotation subject"/>
    <w:basedOn w:val="Textocomentario"/>
    <w:next w:val="Textocomentario"/>
    <w:link w:val="AsuntodelcomentarioCar"/>
    <w:uiPriority w:val="99"/>
    <w:semiHidden/>
    <w:unhideWhenUsed/>
    <w:rsid w:val="00C21080"/>
    <w:rPr>
      <w:b/>
      <w:bCs/>
    </w:rPr>
  </w:style>
  <w:style w:type="character" w:customStyle="1" w:styleId="AsuntodelcomentarioCar">
    <w:name w:val="Asunto del comentario Car"/>
    <w:basedOn w:val="TextocomentarioCar"/>
    <w:link w:val="Asuntodelcomentario"/>
    <w:uiPriority w:val="99"/>
    <w:semiHidden/>
    <w:rsid w:val="00C21080"/>
    <w:rPr>
      <w:rFonts w:ascii="Times New Roman" w:eastAsia="Times New Roman" w:hAnsi="Times New Roman" w:cs="Times New Roman"/>
      <w:b/>
      <w:bCs/>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uenca.gob.ec/content/permiso-de-construccion-mayo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af.com/es/lineamientos-y-salvaguardas-ambiental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3B854-47F5-4442-BD88-2BFBDFBD4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18</Pages>
  <Words>6731</Words>
  <Characters>37025</Characters>
  <Application>Microsoft Office Word</Application>
  <DocSecurity>0</DocSecurity>
  <Lines>308</Lines>
  <Paragraphs>87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Narcisa Noemí Castañeda Cárdenas</dc:creator>
  <cp:keywords/>
  <dc:description/>
  <cp:lastModifiedBy>Alejandra Garófalo M.</cp:lastModifiedBy>
  <cp:revision>12</cp:revision>
  <dcterms:created xsi:type="dcterms:W3CDTF">2024-08-22T00:02:00Z</dcterms:created>
  <dcterms:modified xsi:type="dcterms:W3CDTF">2026-01-15T21:55:00Z</dcterms:modified>
</cp:coreProperties>
</file>